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autoSpaceDE w:val="0"/>
        <w:autoSpaceDN w:val="0"/>
        <w:jc w:val="left"/>
        <w:rPr>
          <w:rFonts w:hint="default"/>
          <w:kern w:val="2"/>
          <w:sz w:val="36"/>
        </w:rPr>
      </w:pPr>
      <w:r>
        <w:rPr>
          <w:rFonts w:hint="eastAsia"/>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4760"/>
                <wp:effectExtent l="635" t="0" r="29845" b="10160"/>
                <wp:wrapNone/>
                <wp:docPr id="1026" name="直線コネクタ 7"/>
                <a:graphic xmlns:a="http://schemas.openxmlformats.org/drawingml/2006/main">
                  <a:graphicData uri="http://schemas.microsoft.com/office/word/2010/wordprocessingShape">
                    <wps:wsp>
                      <wps:cNvPr id="1026" name="直線コネクタ 7"/>
                      <wps:cNvSp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hint="eastAsia" w:eastAsia="ＭＳ ゴシック"/>
          <w:kern w:val="2"/>
          <w:sz w:val="36"/>
        </w:rPr>
        <w:t>１</w:t>
      </w:r>
      <w:r>
        <w:rPr>
          <w:rFonts w:hint="eastAsia" w:ascii="ＭＳ ゴシック" w:hAnsi="ＭＳ ゴシック"/>
          <w:kern w:val="2"/>
          <w:sz w:val="36"/>
        </w:rPr>
        <w:t>　</w:t>
      </w:r>
      <w:r>
        <w:rPr>
          <w:rFonts w:hint="eastAsia" w:eastAsia="ＭＳ ゴシック"/>
          <w:kern w:val="2"/>
          <w:sz w:val="36"/>
        </w:rPr>
        <w:t>給　与</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(1)</w:t>
      </w:r>
      <w:r>
        <w:rPr>
          <w:rFonts w:hint="default" w:eastAsia="ＭＳ ゴシック"/>
          <w:kern w:val="2"/>
        </w:rPr>
        <w:t xml:space="preserve"> </w:t>
      </w:r>
      <w:r>
        <w:rPr>
          <w:rFonts w:hint="eastAsia" w:eastAsia="ＭＳ ゴシック"/>
          <w:kern w:val="2"/>
        </w:rPr>
        <w:t>給与の基本原則</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教職員の給与は，地方公務員法に定められている次の４つの基本原則に従って決定される。</w:t>
      </w:r>
    </w:p>
    <w:p>
      <w:pPr>
        <w:pStyle w:val="0"/>
        <w:suppressAutoHyphens w:val="1"/>
        <w:autoSpaceDE w:val="0"/>
        <w:autoSpaceDN w:val="0"/>
        <w:ind w:right="1890" w:rightChars="900" w:firstLine="210" w:firstLineChars="100"/>
        <w:jc w:val="left"/>
        <w:rPr>
          <w:rFonts w:hint="default"/>
          <w:kern w:val="2"/>
        </w:rPr>
      </w:pPr>
      <w:r>
        <w:rPr>
          <w:rFonts w:hint="default"/>
          <w:kern w:val="2"/>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a:graphic xmlns:a="http://schemas.openxmlformats.org/drawingml/2006/main">
                  <a:graphicData uri="http://schemas.microsoft.com/office/word/2010/wordprocessingShape">
                    <wps:wsp>
                      <wps:cNvPr id="1027" name="テキスト ボックス 30"/>
                      <wps:cNvSpPr txBox="1"/>
                      <wps:spPr>
                        <a:xfrm>
                          <a:off x="0" y="0"/>
                          <a:ext cx="1151890" cy="40957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5.09pt;mso-position-vertical-relative:text;mso-position-horizontal-relative:margin;v-text-anchor:top;position:absolute;height:32.25pt;mso-wrap-distance-top:0pt;width:90.7pt;mso-wrap-distance-left:9pt;margin-left:391.05pt;z-index:28;" o:spid="_x0000_s1027"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kern w:val="2"/>
        </w:rPr>
        <w:t>ア　情勢適応の原則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地方公共団体は，職員の給与，勤務時間その他の勤務条件が社会一般の情勢に適応するように適当な措置を講じなければならない。</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a:graphic xmlns:a="http://schemas.openxmlformats.org/drawingml/2006/main">
                  <a:graphicData uri="http://schemas.microsoft.com/office/word/2010/wordprocessingShape">
                    <wps:wsp>
                      <wps:cNvPr id="1028" name="テキスト ボックス 31"/>
                      <wps:cNvSpPr txBox="1"/>
                      <wps:spPr>
                        <a:xfrm>
                          <a:off x="0" y="0"/>
                          <a:ext cx="1151890" cy="352425"/>
                        </a:xfrm>
                        <a:prstGeom prst="rect">
                          <a:avLst/>
                        </a:prstGeom>
                        <a:noFill/>
                        <a:ln w="6350">
                          <a:noFill/>
                        </a:ln>
                      </wps:spPr>
                      <wps:txbx>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17.100000000000001pt;mso-position-vertical-relative:text;mso-position-horizontal-relative:margin;v-text-anchor:top;position:absolute;height:27.75pt;mso-wrap-distance-top:0pt;width:90.7pt;mso-wrap-distance-left:9pt;margin-left:391.25pt;z-index:29;" o:spid="_x0000_s1028"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v:textbox>
                <v:imagedata o:title=""/>
                <w10:wrap type="none" anchorx="margin" anchory="text"/>
              </v:shape>
            </w:pict>
          </mc:Fallback>
        </mc:AlternateContent>
      </w:r>
      <w:r>
        <w:rPr>
          <w:rFonts w:hint="eastAsia"/>
          <w:kern w:val="2"/>
        </w:rPr>
        <w:t>イ　均衡の原則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職員の給与は，次の５点を考慮して定めなければならない。</w:t>
      </w:r>
    </w:p>
    <w:p>
      <w:pPr>
        <w:pStyle w:val="0"/>
        <w:suppressAutoHyphens w:val="1"/>
        <w:autoSpaceDE w:val="0"/>
        <w:autoSpaceDN w:val="0"/>
        <w:ind w:left="420" w:leftChars="200" w:right="1890" w:rightChars="900"/>
        <w:jc w:val="left"/>
        <w:rPr>
          <w:rFonts w:hint="default"/>
          <w:kern w:val="2"/>
        </w:rPr>
      </w:pPr>
      <w:r>
        <w:rPr>
          <w:rFonts w:hint="eastAsia"/>
          <w:kern w:val="2"/>
        </w:rPr>
        <w:t>(</w:t>
      </w:r>
      <w:r>
        <w:rPr>
          <w:rFonts w:hint="eastAsia"/>
          <w:kern w:val="2"/>
        </w:rPr>
        <w:t>ｱ</w:t>
      </w:r>
      <w:r>
        <w:rPr>
          <w:rFonts w:hint="default"/>
          <w:kern w:val="2"/>
        </w:rPr>
        <w:t>)</w:t>
      </w:r>
      <w:r>
        <w:rPr>
          <w:rFonts w:hint="eastAsia"/>
          <w:kern w:val="2"/>
        </w:rPr>
        <w:t xml:space="preserve"> </w:t>
      </w:r>
      <w:r>
        <w:rPr>
          <w:rFonts w:hint="eastAsia"/>
          <w:kern w:val="2"/>
        </w:rPr>
        <w:t>生計費</w:t>
      </w:r>
      <w:r>
        <w:rPr>
          <w:rFonts w:hint="default"/>
          <w:kern w:val="2"/>
        </w:rPr>
        <w:t>(</w:t>
      </w:r>
      <w:r>
        <w:rPr>
          <w:rFonts w:hint="eastAsia"/>
          <w:kern w:val="2"/>
        </w:rPr>
        <w:t>生活費を維持するための費用</w:t>
      </w:r>
      <w:r>
        <w:rPr>
          <w:rFonts w:hint="default"/>
          <w:kern w:val="2"/>
        </w:rPr>
        <w:t>)</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国家公務員の給与</w:t>
      </w:r>
    </w:p>
    <w:p>
      <w:pPr>
        <w:pStyle w:val="0"/>
        <w:suppressAutoHyphens w:val="1"/>
        <w:autoSpaceDE w:val="0"/>
        <w:autoSpaceDN w:val="0"/>
        <w:ind w:left="420" w:leftChars="200" w:right="1890" w:rightChars="900"/>
        <w:jc w:val="left"/>
        <w:rPr>
          <w:rFonts w:hint="default"/>
          <w:kern w:val="2"/>
        </w:rPr>
      </w:pPr>
      <w:r>
        <w:rPr>
          <w:rFonts w:hint="eastAsia"/>
          <w:kern w:val="2"/>
        </w:rPr>
        <w:t>(</w:t>
      </w:r>
      <w:r>
        <w:rPr>
          <w:rFonts w:hint="eastAsia"/>
          <w:kern w:val="2"/>
        </w:rPr>
        <w:t>ｳ</w:t>
      </w:r>
      <w:r>
        <w:rPr>
          <w:rFonts w:hint="default"/>
          <w:kern w:val="2"/>
        </w:rPr>
        <w:t xml:space="preserve">) </w:t>
      </w:r>
      <w:r>
        <w:rPr>
          <w:rFonts w:hint="eastAsia"/>
          <w:kern w:val="2"/>
        </w:rPr>
        <w:t>他の地方公務員団体の職員の給与</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ｴ</w:t>
      </w:r>
      <w:r>
        <w:rPr>
          <w:rFonts w:hint="default"/>
          <w:kern w:val="2"/>
        </w:rPr>
        <w:t xml:space="preserve">) </w:t>
      </w:r>
      <w:r>
        <w:rPr>
          <w:rFonts w:hint="eastAsia"/>
          <w:kern w:val="2"/>
        </w:rPr>
        <w:t>民間企業従業員の給与</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ｵ</w:t>
      </w:r>
      <w:r>
        <w:rPr>
          <w:rFonts w:hint="default"/>
          <w:kern w:val="2"/>
        </w:rPr>
        <w:t xml:space="preserve">) </w:t>
      </w:r>
      <w:r>
        <w:rPr>
          <w:rFonts w:hint="eastAsia"/>
          <w:kern w:val="2"/>
        </w:rPr>
        <w:t>その他の事情</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a:graphic xmlns:a="http://schemas.openxmlformats.org/drawingml/2006/main">
                  <a:graphicData uri="http://schemas.microsoft.com/office/word/2010/wordprocessingShape">
                    <wps:wsp>
                      <wps:cNvPr id="1029" name="テキスト ボックス 1024"/>
                      <wps:cNvSpPr txBox="1"/>
                      <wps:spPr>
                        <a:xfrm>
                          <a:off x="0" y="0"/>
                          <a:ext cx="1151890" cy="342900"/>
                        </a:xfrm>
                        <a:prstGeom prst="rect">
                          <a:avLst/>
                        </a:prstGeom>
                        <a:noFill/>
                        <a:ln w="6350">
                          <a:noFill/>
                        </a:ln>
                      </wps:spPr>
                      <wps:txbx>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4" style="mso-wrap-distance-right:9pt;mso-wrap-distance-bottom:0pt;margin-top:15.35pt;mso-position-vertical-relative:text;mso-position-horizontal-relative:margin;v-text-anchor:top;position:absolute;height:27pt;mso-wrap-distance-top:0pt;width:90.7pt;mso-wrap-distance-left:9pt;margin-left:391.05pt;z-index:30;" o:spid="_x0000_s1029"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v:textbox>
                <v:imagedata o:title=""/>
                <w10:wrap type="none" anchorx="margin" anchory="text"/>
              </v:shape>
            </w:pict>
          </mc:Fallback>
        </mc:AlternateContent>
      </w:r>
      <w:r>
        <w:rPr>
          <w:rFonts w:hint="eastAsia"/>
          <w:kern w:val="2"/>
        </w:rPr>
        <w:t>ウ　職務給の原則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職員の給与は，その職務と責任に応ずるものでなければならない。</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a:graphic xmlns:a="http://schemas.openxmlformats.org/drawingml/2006/main">
                  <a:graphicData uri="http://schemas.microsoft.com/office/word/2010/wordprocessingShape">
                    <wps:wsp>
                      <wps:cNvPr id="1030" name="テキスト ボックス 1025"/>
                      <wps:cNvSpPr txBox="1"/>
                      <wps:spPr>
                        <a:xfrm>
                          <a:off x="0" y="0"/>
                          <a:ext cx="1151890" cy="371475"/>
                        </a:xfrm>
                        <a:prstGeom prst="rect">
                          <a:avLst/>
                        </a:prstGeom>
                        <a:noFill/>
                        <a:ln w="6350">
                          <a:noFill/>
                        </a:ln>
                      </wps:spPr>
                      <wps:txbx>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5" style="mso-wrap-distance-right:9pt;mso-wrap-distance-bottom:0pt;margin-top:17.850000000000001pt;mso-position-vertical-relative:text;mso-position-horizontal-relative:margin;v-text-anchor:top;position:absolute;height:29.25pt;mso-wrap-distance-top:0pt;width:90.7pt;mso-wrap-distance-left:9pt;margin-left:391.05pt;z-index:31;" o:spid="_x0000_s1030"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v:textbox>
                <v:imagedata o:title=""/>
                <w10:wrap type="none" anchorx="margin" anchory="text"/>
              </v:shape>
            </w:pict>
          </mc:Fallback>
        </mc:AlternateContent>
      </w:r>
      <w:r>
        <w:rPr>
          <w:rFonts w:hint="eastAsia"/>
          <w:kern w:val="2"/>
        </w:rPr>
        <w:t>エ　条例主義の原則</w:t>
      </w:r>
    </w:p>
    <w:p>
      <w:pPr>
        <w:pStyle w:val="0"/>
        <w:widowControl w:val="1"/>
        <w:overflowPunct w:val="1"/>
        <w:adjustRightInd w:val="1"/>
        <w:ind w:left="420" w:leftChars="200" w:right="1890" w:rightChars="900" w:firstLine="210" w:firstLineChars="100"/>
        <w:jc w:val="left"/>
        <w:textAlignment w:val="auto"/>
        <w:rPr>
          <w:rFonts w:hint="default"/>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(2)</w:t>
      </w:r>
      <w:r>
        <w:rPr>
          <w:rFonts w:hint="default" w:eastAsia="ＭＳ ゴシック"/>
          <w:kern w:val="2"/>
        </w:rPr>
        <w:t xml:space="preserve"> </w:t>
      </w:r>
      <w:r>
        <w:rPr>
          <w:rFonts w:hint="eastAsia" w:eastAsia="ＭＳ ゴシック"/>
          <w:kern w:val="2"/>
        </w:rPr>
        <w:t>給　料</w:t>
      </w:r>
    </w:p>
    <w:p>
      <w:pPr>
        <w:pStyle w:val="0"/>
        <w:suppressAutoHyphens w:val="1"/>
        <w:autoSpaceDE w:val="0"/>
        <w:autoSpaceDN w:val="0"/>
        <w:ind w:left="210" w:leftChars="100" w:right="1890" w:rightChars="900" w:firstLine="210" w:firstLineChars="100"/>
        <w:jc w:val="left"/>
        <w:rPr>
          <w:rFonts w:hint="default"/>
          <w:kern w:val="2"/>
        </w:rPr>
      </w:pPr>
      <w:r>
        <w:rPr>
          <w:rFonts w:hint="default"/>
          <w:kern w:val="2"/>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a:graphic xmlns:a="http://schemas.openxmlformats.org/drawingml/2006/main">
                  <a:graphicData uri="http://schemas.microsoft.com/office/word/2010/wordprocessingShape">
                    <wps:wsp>
                      <wps:cNvPr id="1031" name="テキスト ボックス 1032"/>
                      <wps:cNvSpPr txBox="1"/>
                      <wps:spPr>
                        <a:xfrm>
                          <a:off x="0" y="0"/>
                          <a:ext cx="1151890" cy="247650"/>
                        </a:xfrm>
                        <a:prstGeom prst="rect">
                          <a:avLst/>
                        </a:prstGeom>
                        <a:noFill/>
                        <a:ln w="6350">
                          <a:noFill/>
                        </a:ln>
                      </wps:spPr>
                      <wps:txbx>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32" style="mso-wrap-distance-right:9pt;mso-wrap-distance-bottom:0pt;margin-top:1.45pt;mso-position-vertical-relative:text;mso-position-horizontal-relative:margin;v-text-anchor:top;position:absolute;height:19.5pt;mso-wrap-distance-top:0pt;width:90.7pt;mso-wrap-distance-left:9pt;margin-left:391.25pt;z-index:32;" o:spid="_x0000_s1031"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v:textbox>
                <v:imagedata o:title=""/>
                <w10:wrap type="none" anchorx="margin" anchory="text"/>
              </v:shape>
            </w:pict>
          </mc:Fallback>
        </mc:AlternateContent>
      </w:r>
      <w:r>
        <w:rPr>
          <w:rFonts w:hint="eastAsia"/>
          <w:kern w:val="2"/>
        </w:rPr>
        <w:t>給料は，正規の勤務時間による勤務に対する報酬であって諸手当を除いたものである。</w:t>
      </w:r>
    </w:p>
    <w:tbl>
      <w:tblPr>
        <w:tblStyle w:val="24"/>
        <w:tblW w:w="7686" w:type="dxa"/>
        <w:tblInd w:w="-121" w:type="dxa"/>
        <w:tblLayout w:type="fixed"/>
        <w:tblLook w:firstRow="1" w:lastRow="0" w:firstColumn="1" w:lastColumn="0" w:noHBand="0" w:noVBand="1" w:val="04A0"/>
      </w:tblPr>
      <w:tblGrid>
        <w:gridCol w:w="1750"/>
        <w:gridCol w:w="290"/>
        <w:gridCol w:w="2279"/>
        <w:gridCol w:w="290"/>
        <w:gridCol w:w="929"/>
        <w:gridCol w:w="290"/>
        <w:gridCol w:w="1858"/>
      </w:tblGrid>
      <w:tr>
        <w:trPr/>
        <w:tc>
          <w:tcPr>
            <w:tcW w:w="1710" w:type="dxa"/>
            <w:vAlign w:val="center"/>
          </w:tcPr>
          <w:p>
            <w:pPr>
              <w:pStyle w:val="0"/>
              <w:ind w:left="-105" w:leftChars="-50" w:right="-105" w:rightChars="-50"/>
              <w:jc w:val="center"/>
              <w:rPr>
                <w:rFonts w:hint="default"/>
                <w:kern w:val="2"/>
              </w:rPr>
            </w:pPr>
            <w:r>
              <w:rPr>
                <w:rFonts w:hint="eastAsia"/>
                <w:kern w:val="2"/>
              </w:rPr>
              <w:t>給　　料</w:t>
            </w:r>
          </w:p>
          <w:p>
            <w:pPr>
              <w:pStyle w:val="0"/>
              <w:suppressAutoHyphens w:val="1"/>
              <w:autoSpaceDE w:val="0"/>
              <w:autoSpaceDN w:val="0"/>
              <w:ind w:left="-105" w:leftChars="-50" w:right="-105" w:rightChars="-50"/>
              <w:jc w:val="center"/>
              <w:rPr>
                <w:rFonts w:hint="default"/>
                <w:kern w:val="2"/>
              </w:rPr>
            </w:pPr>
            <w:r>
              <w:rPr>
                <w:rFonts w:hint="eastAsia"/>
                <w:kern w:val="2"/>
              </w:rPr>
              <w:t>（給料の月額）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2226" w:type="dxa"/>
            <w:vAlign w:val="center"/>
          </w:tcPr>
          <w:p>
            <w:pPr>
              <w:pStyle w:val="0"/>
              <w:ind w:left="-105" w:leftChars="-50" w:right="-105" w:rightChars="-50"/>
              <w:jc w:val="center"/>
              <w:rPr>
                <w:rFonts w:hint="default"/>
                <w:kern w:val="2"/>
              </w:rPr>
            </w:pPr>
            <w:r>
              <w:rPr>
                <w:rFonts w:hint="eastAsia"/>
                <w:kern w:val="2"/>
              </w:rPr>
              <w:t>当該給料表の級，</w:t>
            </w:r>
          </w:p>
          <w:p>
            <w:pPr>
              <w:pStyle w:val="0"/>
              <w:suppressAutoHyphens w:val="1"/>
              <w:autoSpaceDE w:val="0"/>
              <w:autoSpaceDN w:val="0"/>
              <w:ind w:left="-105" w:leftChars="-50" w:right="-105" w:rightChars="-50"/>
              <w:jc w:val="center"/>
              <w:rPr>
                <w:rFonts w:hint="default"/>
                <w:kern w:val="2"/>
              </w:rPr>
            </w:pPr>
            <w:r>
              <w:rPr>
                <w:rFonts w:hint="eastAsia"/>
                <w:kern w:val="2"/>
              </w:rPr>
              <w:t>号給の額（給料月額）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907" w:type="dxa"/>
            <w:vAlign w:val="center"/>
          </w:tcPr>
          <w:p>
            <w:pPr>
              <w:pStyle w:val="0"/>
              <w:ind w:left="-105" w:leftChars="-50" w:right="-105" w:rightChars="-50"/>
              <w:jc w:val="center"/>
              <w:rPr>
                <w:rFonts w:hint="default"/>
                <w:kern w:val="2"/>
              </w:rPr>
            </w:pPr>
            <w:r>
              <w:rPr>
                <w:rFonts w:hint="eastAsia"/>
                <w:kern w:val="2"/>
              </w:rPr>
              <w:t>給料の</w:t>
            </w:r>
          </w:p>
          <w:p>
            <w:pPr>
              <w:pStyle w:val="0"/>
              <w:suppressAutoHyphens w:val="1"/>
              <w:autoSpaceDE w:val="0"/>
              <w:autoSpaceDN w:val="0"/>
              <w:ind w:left="-105" w:leftChars="-50" w:right="-105" w:rightChars="-50"/>
              <w:jc w:val="center"/>
              <w:rPr>
                <w:rFonts w:hint="default"/>
                <w:kern w:val="2"/>
              </w:rPr>
            </w:pPr>
            <w:r>
              <w:rPr>
                <w:rFonts w:hint="eastAsia"/>
                <w:kern w:val="2"/>
              </w:rPr>
              <w:t>調整額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1814" w:type="dxa"/>
            <w:vAlign w:val="center"/>
          </w:tcPr>
          <w:p>
            <w:pPr>
              <w:pStyle w:val="0"/>
              <w:ind w:left="-105" w:leftChars="-50" w:right="-105" w:rightChars="-50"/>
              <w:jc w:val="center"/>
              <w:rPr>
                <w:rFonts w:hint="default"/>
                <w:kern w:val="2"/>
              </w:rPr>
            </w:pPr>
            <w:r>
              <w:rPr>
                <w:rFonts w:hint="eastAsia"/>
                <w:kern w:val="2"/>
              </w:rPr>
              <w:t>教職調整額　又は</w:t>
            </w:r>
          </w:p>
          <w:p>
            <w:pPr>
              <w:pStyle w:val="0"/>
              <w:suppressAutoHyphens w:val="1"/>
              <w:autoSpaceDE w:val="0"/>
              <w:autoSpaceDN w:val="0"/>
              <w:ind w:left="-105" w:leftChars="-50" w:right="-105" w:rightChars="-50"/>
              <w:jc w:val="center"/>
              <w:rPr>
                <w:rFonts w:hint="default"/>
                <w:kern w:val="2"/>
              </w:rPr>
            </w:pPr>
            <w:r>
              <w:rPr>
                <w:rFonts w:hint="eastAsia"/>
                <w:kern w:val="2"/>
              </w:rPr>
              <w:t>４級加算額</w:t>
            </w:r>
          </w:p>
        </w:tc>
      </w:tr>
    </w:tbl>
    <w:p>
      <w:pPr>
        <w:pStyle w:val="0"/>
        <w:suppressAutoHyphens w:val="1"/>
        <w:autoSpaceDE w:val="0"/>
        <w:autoSpaceDN w:val="0"/>
        <w:ind w:left="420" w:leftChars="100" w:right="1890" w:rightChars="900" w:hanging="210" w:hangingChars="100"/>
        <w:jc w:val="left"/>
        <w:rPr>
          <w:rFonts w:hint="default"/>
          <w:kern w:val="2"/>
        </w:rPr>
      </w:pPr>
      <w:r>
        <w:rPr>
          <w:rFonts w:hint="eastAsia"/>
          <w:kern w:val="2"/>
        </w:rPr>
        <w:t>〔注〕「給料の月額」とは調整額を加えた給料額のことであり，「給料月額」とは給料表の給料額であり，調整額は含まない。</w:t>
      </w:r>
    </w:p>
    <w:p>
      <w:pPr>
        <w:pStyle w:val="0"/>
        <w:suppressAutoHyphens w:val="1"/>
        <w:autoSpaceDE w:val="0"/>
        <w:autoSpaceDN w:val="0"/>
        <w:ind w:left="523" w:right="1890" w:rightChars="900" w:hanging="523" w:hangingChars="249"/>
        <w:jc w:val="left"/>
        <w:rPr>
          <w:rFonts w:hint="default" w:eastAsia="ＭＳ ゴシック"/>
          <w:kern w:val="2"/>
        </w:rPr>
      </w:pPr>
      <w:r>
        <w:rPr>
          <w:rFonts w:hint="default"/>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a:graphic xmlns:a="http://schemas.openxmlformats.org/drawingml/2006/main">
                  <a:graphicData uri="http://schemas.microsoft.com/office/word/2010/wordprocessingShape">
                    <wps:wsp>
                      <wps:cNvPr id="1032" name="テキスト ボックス 8"/>
                      <wps:cNvSpPr txBox="1"/>
                      <wps:spPr>
                        <a:xfrm>
                          <a:off x="0" y="0"/>
                          <a:ext cx="1151890" cy="247650"/>
                        </a:xfrm>
                        <a:prstGeom prst="rect">
                          <a:avLst/>
                        </a:prstGeom>
                        <a:noFill/>
                        <a:ln w="6350">
                          <a:noFill/>
                        </a:ln>
                      </wps:spPr>
                      <wps:txbx>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1.45pt;mso-position-vertical-relative:text;mso-position-horizontal-relative:margin;v-text-anchor:top;position:absolute;height:19.5pt;mso-wrap-distance-top:0pt;width:90.7pt;mso-wrap-distance-left:9pt;margin-left:391.25pt;z-index:33;" o:spid="_x0000_s1032"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hint="default" w:ascii="ＭＳ ゴシック" w:hAnsi="ＭＳ ゴシック"/>
          <w:kern w:val="2"/>
        </w:rPr>
        <w:t>(3)</w:t>
      </w:r>
      <w:r>
        <w:rPr>
          <w:rFonts w:hint="default" w:eastAsia="ＭＳ ゴシック"/>
          <w:kern w:val="2"/>
        </w:rPr>
        <w:t xml:space="preserve"> </w:t>
      </w:r>
      <w:r>
        <w:rPr>
          <w:rFonts w:hint="eastAsia" w:eastAsia="ＭＳ ゴシック"/>
          <w:kern w:val="2"/>
        </w:rPr>
        <w:t>給料表の種類と適用範囲</w:t>
      </w:r>
    </w:p>
    <w:tbl>
      <w:tblPr>
        <w:tblStyle w:val="11"/>
        <w:tblW w:w="4904" w:type="pct"/>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815"/>
        <w:gridCol w:w="2624"/>
        <w:gridCol w:w="4985"/>
      </w:tblGrid>
      <w:tr>
        <w:trPr/>
        <w:tc>
          <w:tcPr>
            <w:tcW w:w="963" w:type="pct"/>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給料表の種類</w:t>
            </w:r>
          </w:p>
        </w:tc>
        <w:tc>
          <w:tcPr>
            <w:tcW w:w="1392" w:type="pct"/>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適　用　機　関</w:t>
            </w:r>
          </w:p>
        </w:tc>
        <w:tc>
          <w:tcPr>
            <w:tcW w:w="2645" w:type="pct"/>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適　　用　　職　　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行政職</w:t>
            </w:r>
          </w:p>
        </w:tc>
        <w:tc>
          <w:tcPr>
            <w:tcW w:w="4037" w:type="pct"/>
            <w:gridSpan w:val="2"/>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他の給料表の適用を受けないすべての職員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教育職（一）</w:t>
            </w:r>
          </w:p>
        </w:tc>
        <w:tc>
          <w:tcPr>
            <w:tcW w:w="139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高等学校，特別支援学校</w:t>
            </w:r>
          </w:p>
        </w:tc>
        <w:tc>
          <w:tcPr>
            <w:tcW w:w="2645" w:type="pct"/>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校長，副校長，教頭，主幹教諭，指導教諭，教諭，養護教諭，栄養教諭，講師，助教諭，養護助教諭，実習助手，寄宿舎指導員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教育職（二）</w:t>
            </w:r>
          </w:p>
        </w:tc>
        <w:tc>
          <w:tcPr>
            <w:tcW w:w="139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小学校・中学校</w:t>
            </w:r>
          </w:p>
        </w:tc>
        <w:tc>
          <w:tcPr>
            <w:tcW w:w="2645" w:type="pct"/>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校長，副校長，教頭，主幹教諭，指導教諭，教諭，養護教諭，栄養教諭，講師，助教諭，養護助教諭</w:t>
            </w:r>
          </w:p>
        </w:tc>
      </w:tr>
      <w:tr>
        <w:trPr/>
        <w:tc>
          <w:tcPr>
            <w:tcW w:w="963" w:type="pct"/>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医療職（二）</w:t>
            </w:r>
          </w:p>
        </w:tc>
        <w:tc>
          <w:tcPr>
            <w:tcW w:w="1392" w:type="pct"/>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上記の学校及び</w:t>
            </w:r>
          </w:p>
          <w:p>
            <w:pPr>
              <w:pStyle w:val="0"/>
              <w:suppressAutoHyphens w:val="1"/>
              <w:autoSpaceDE w:val="0"/>
              <w:autoSpaceDN w:val="0"/>
              <w:jc w:val="left"/>
              <w:rPr>
                <w:rFonts w:hint="default"/>
                <w:kern w:val="2"/>
              </w:rPr>
            </w:pPr>
            <w:r>
              <w:rPr>
                <w:rFonts w:hint="eastAsia"/>
                <w:kern w:val="2"/>
              </w:rPr>
              <w:t>共同調理場</w:t>
            </w:r>
          </w:p>
        </w:tc>
        <w:tc>
          <w:tcPr>
            <w:tcW w:w="2645" w:type="pct"/>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栄養職員</w:t>
            </w:r>
          </w:p>
        </w:tc>
      </w:tr>
    </w:tbl>
    <w:p>
      <w:pPr>
        <w:pStyle w:val="0"/>
        <w:suppressAutoHyphens w:val="1"/>
        <w:autoSpaceDE w:val="0"/>
        <w:autoSpaceDN w:val="0"/>
        <w:ind w:firstLine="420" w:firstLineChars="200"/>
        <w:jc w:val="left"/>
        <w:rPr>
          <w:rFonts w:hint="default"/>
          <w:kern w:val="2"/>
        </w:rPr>
      </w:pPr>
      <w:r>
        <w:rPr>
          <w:rFonts w:hint="eastAsia"/>
          <w:kern w:val="2"/>
        </w:rPr>
        <w:t>他に，医療職（一）・（三），公安職，研究職</w:t>
      </w:r>
    </w:p>
    <w:p>
      <w:pPr>
        <w:pStyle w:val="0"/>
        <w:suppressAutoHyphens w:val="1"/>
        <w:autoSpaceDE w:val="0"/>
        <w:autoSpaceDN w:val="0"/>
        <w:ind w:right="1890" w:rightChars="900"/>
        <w:jc w:val="left"/>
        <w:rPr>
          <w:rFonts w:hint="default"/>
          <w:kern w:val="2"/>
        </w:rPr>
      </w:pPr>
      <w:bookmarkStart w:id="0" w:name="_Hlk94470923"/>
      <w:r>
        <w:rPr>
          <w:rFonts w:hint="eastAsia" w:eastAsia="ＭＳ ゴシック"/>
          <w:spacing w:val="2"/>
          <w:kern w:val="2"/>
          <w:sz w:val="36"/>
        </w:rPr>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a:graphic xmlns:a="http://schemas.openxmlformats.org/drawingml/2006/main">
                  <a:graphicData uri="http://schemas.microsoft.com/office/word/2010/wordprocessingShape">
                    <wps:wsp>
                      <wps:cNvPr id="1033" name="テキスト ボックス 21"/>
                      <wps:cNvSpPr txBox="1"/>
                      <wps:spPr>
                        <a:xfrm>
                          <a:off x="0" y="0"/>
                          <a:ext cx="1151890" cy="2762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87.75pt;mso-position-vertical-relative:page;mso-position-horizontal-relative:margin;v-text-anchor:top;position:absolute;height:21.75pt;mso-wrap-distance-top:0pt;width:90.7pt;mso-wrap-distance-left:9pt;margin-left:391.05pt;z-index:22;" o:spid="_x0000_s1033"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v:textbox>
                <v:imagedata o:title=""/>
                <w10:wrap type="none" anchorx="margin" anchory="page"/>
              </v:shape>
            </w:pict>
          </mc:Fallback>
        </mc:AlternateContent>
      </w:r>
      <w:r>
        <w:rPr>
          <w:rFonts w:hint="eastAsia"/>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4" name="直線コネクタ 6"/>
                <a:graphic xmlns:a="http://schemas.openxmlformats.org/drawingml/2006/main">
                  <a:graphicData uri="http://schemas.microsoft.com/office/word/2010/wordprocessingShape">
                    <wps:wsp>
                      <wps:cNvPr id="1034" name="直線コネクタ 6"/>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hint="default" w:ascii="ＭＳ ゴシック" w:hAnsi="ＭＳ ゴシック"/>
          <w:kern w:val="2"/>
        </w:rPr>
        <w:t>(4)</w:t>
      </w:r>
      <w:r>
        <w:rPr>
          <w:rFonts w:hint="default" w:eastAsia="ＭＳ ゴシック"/>
          <w:kern w:val="2"/>
        </w:rPr>
        <w:t xml:space="preserve"> </w:t>
      </w:r>
      <w:r>
        <w:rPr>
          <w:rFonts w:hint="eastAsia" w:eastAsia="ＭＳ ゴシック"/>
          <w:kern w:val="2"/>
        </w:rPr>
        <w:t>給料の支給</w:t>
      </w:r>
    </w:p>
    <w:p>
      <w:pPr>
        <w:pStyle w:val="0"/>
        <w:suppressAutoHyphens w:val="1"/>
        <w:autoSpaceDE w:val="0"/>
        <w:autoSpaceDN w:val="0"/>
        <w:ind w:right="1890" w:rightChars="900" w:firstLine="210" w:firstLineChars="100"/>
        <w:jc w:val="left"/>
        <w:rPr>
          <w:rFonts w:hint="default"/>
          <w:kern w:val="2"/>
        </w:rPr>
      </w:pPr>
      <w:r>
        <w:rPr>
          <w:rFonts w:hint="eastAsia"/>
          <w:kern w:val="2"/>
        </w:rPr>
        <w:t>ア　支給日</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毎月</w:t>
      </w:r>
      <w:r>
        <w:rPr>
          <w:rFonts w:hint="default"/>
          <w:kern w:val="2"/>
        </w:rPr>
        <w:t>21</w:t>
      </w:r>
      <w:r>
        <w:rPr>
          <w:rFonts w:hint="eastAsia"/>
          <w:kern w:val="2"/>
        </w:rPr>
        <w:t>日（</w:t>
      </w:r>
      <w:r>
        <w:rPr>
          <w:rFonts w:hint="default"/>
          <w:kern w:val="2"/>
        </w:rPr>
        <w:t>21</w:t>
      </w:r>
      <w:r>
        <w:rPr>
          <w:rFonts w:hint="eastAsia"/>
          <w:kern w:val="2"/>
        </w:rPr>
        <w:t>日が週休日又は休日に当たるときは，週休日又は休日でない直前の日）</w:t>
      </w:r>
    </w:p>
    <w:p>
      <w:pPr>
        <w:pStyle w:val="0"/>
        <w:suppressAutoHyphens w:val="1"/>
        <w:autoSpaceDE w:val="0"/>
        <w:autoSpaceDN w:val="0"/>
        <w:ind w:right="1890" w:rightChars="900" w:firstLine="210" w:firstLineChars="100"/>
        <w:jc w:val="left"/>
        <w:rPr>
          <w:rFonts w:hint="default"/>
          <w:kern w:val="2"/>
        </w:rPr>
      </w:pPr>
      <w:r>
        <w:rPr>
          <w:rFonts w:hint="eastAsia"/>
          <w:kern w:val="2"/>
        </w:rPr>
        <w:t>イ　支給方法</w:t>
      </w:r>
      <w:r>
        <w:rPr>
          <w:rFonts w:hint="eastAsia"/>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a:graphic xmlns:a="http://schemas.openxmlformats.org/drawingml/2006/main">
                  <a:graphicData uri="http://schemas.microsoft.com/office/word/2010/wordprocessingShape">
                    <wps:wsp>
                      <wps:cNvPr id="1035" name="テキスト ボックス 23"/>
                      <wps:cNvSpPr txBox="1"/>
                      <wps:spPr>
                        <a:xfrm>
                          <a:off x="0" y="0"/>
                          <a:ext cx="1151890" cy="2381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57.69pt;mso-position-vertical-relative:page;mso-position-horizontal-relative:margin;v-text-anchor:top;position:absolute;height:18.75pt;mso-wrap-distance-top:0pt;width:90.7pt;mso-wrap-distance-left:9pt;margin-left:391.25pt;z-index:23;" o:spid="_x0000_s103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給料は，月の１日から末日までの期間について，その月額の全額を支給する。</w:t>
      </w:r>
      <w:r>
        <w:rPr>
          <w:rFonts w:hint="eastAsia"/>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a:graphic xmlns:a="http://schemas.openxmlformats.org/drawingml/2006/main">
                  <a:graphicData uri="http://schemas.microsoft.com/office/word/2010/wordprocessingShape">
                    <wps:wsp>
                      <wps:cNvPr id="1036" name="テキスト ボックス 23"/>
                      <wps:cNvSpPr txBox="1"/>
                      <wps:spPr>
                        <a:xfrm>
                          <a:off x="0" y="0"/>
                          <a:ext cx="1151890" cy="2381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93.35pt;mso-position-vertical-relative:page;mso-position-horizontal-relative:margin;v-text-anchor:top;position:absolute;height:18.75pt;mso-wrap-distance-top:0pt;width:90.7pt;mso-wrap-distance-left:9pt;margin-left:391.25pt;z-index:34;" o:spid="_x0000_s103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離職したときは，その日まで給料を支給する。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ｴ</w:t>
      </w:r>
      <w:r>
        <w:rPr>
          <w:rFonts w:hint="default"/>
          <w:kern w:val="2"/>
        </w:rPr>
        <w:t xml:space="preserve">) </w:t>
      </w:r>
      <w:r>
        <w:rPr>
          <w:rFonts w:hint="eastAsia"/>
          <w:kern w:val="2"/>
        </w:rPr>
        <w:t>死亡したときは，その月まで給料を支給する。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eastAsia"/>
          <w:kern w:val="2"/>
        </w:rPr>
        <w:t>〔注〕死亡日が月の中途であっても１か月分全額を支給する。</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ｵ</w:t>
      </w:r>
      <w:r>
        <w:rPr>
          <w:rFonts w:hint="default"/>
          <w:kern w:val="2"/>
        </w:rPr>
        <w:t xml:space="preserve">) </w:t>
      </w:r>
      <w:r>
        <w:rPr>
          <w:rFonts w:hint="eastAsia"/>
          <w:kern w:val="2"/>
        </w:rPr>
        <w:t>上記</w:t>
      </w:r>
      <w:r>
        <w:rPr>
          <w:rFonts w:hint="default"/>
          <w:kern w:val="2"/>
        </w:rPr>
        <w:t>(</w:t>
      </w:r>
      <w:r>
        <w:rPr>
          <w:rFonts w:hint="eastAsia"/>
          <w:kern w:val="2"/>
        </w:rPr>
        <w:t>ｲ</w:t>
      </w:r>
      <w:r>
        <w:rPr>
          <w:rFonts w:hint="default"/>
          <w:kern w:val="2"/>
        </w:rPr>
        <w:t>)(</w:t>
      </w:r>
      <w:r>
        <w:rPr>
          <w:rFonts w:hint="eastAsia"/>
          <w:kern w:val="2"/>
        </w:rPr>
        <w:t>ｳ</w:t>
      </w:r>
      <w:r>
        <w:rPr>
          <w:rFonts w:hint="default"/>
          <w:kern w:val="2"/>
        </w:rPr>
        <w:t>)</w:t>
      </w:r>
      <w:r>
        <w:rPr>
          <w:rFonts w:hint="eastAsia"/>
          <w:kern w:val="2"/>
        </w:rPr>
        <w:t>により給料を支給する場合であって</w:t>
      </w:r>
      <w:r>
        <w:rPr>
          <w:rFonts w:hint="eastAsia"/>
          <w:kern w:val="2"/>
        </w:rPr>
        <w:t>,</w:t>
      </w:r>
      <w:r>
        <w:rPr>
          <w:rFonts w:hint="eastAsia"/>
          <w:kern w:val="2"/>
        </w:rPr>
        <w:t>月の１日から支給するとき以外の場合又は月の末日まで支給するとき以外のときは，給料を日割計算して支給する。</w:t>
      </w:r>
    </w:p>
    <w:p>
      <w:pPr>
        <w:pStyle w:val="0"/>
        <w:suppressAutoHyphens w:val="1"/>
        <w:autoSpaceDE w:val="0"/>
        <w:autoSpaceDN w:val="0"/>
        <w:snapToGrid w:val="0"/>
        <w:ind w:left="840" w:leftChars="400" w:right="1890" w:rightChars="900"/>
        <w:jc w:val="left"/>
        <w:rPr>
          <w:rFonts w:hint="default"/>
          <w:kern w:val="2"/>
        </w:rPr>
      </w:pPr>
      <w:r>
        <w:rPr>
          <w:rFonts w:hint="eastAsia" w:ascii="游明朝" w:hAnsi="游明朝"/>
          <w:color w:val="000000"/>
          <w:kern w:val="2"/>
          <w:sz w:val="22"/>
        </w:rPr>
        <w:t>日割計算（１か月未満の給料計算）</w:t>
      </w:r>
    </w:p>
    <w:p>
      <w:pPr>
        <w:pStyle w:val="0"/>
        <w:snapToGrid w:val="0"/>
        <w:spacing w:before="170" w:beforeLines="50" w:beforeAutospacing="0"/>
        <w:ind w:firstLine="2730" w:firstLineChars="1300"/>
        <w:rPr>
          <w:rFonts w:hint="default"/>
          <w:color w:val="000000"/>
          <w:kern w:val="2"/>
          <w:sz w:val="22"/>
        </w:rPr>
      </w:pPr>
      <w:bookmarkEnd w:id="0"/>
      <w:r>
        <w:rPr>
          <w:rFonts w:hint="default"/>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a:graphic xmlns:a="http://schemas.openxmlformats.org/drawingml/2006/main">
                  <a:graphicData uri="http://schemas.microsoft.com/office/word/2010/wordprocessingShape">
                    <wps:wsp>
                      <wps:cNvPr id="1037" name="テキスト ボックス 2"/>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1.35pt;mso-position-vertical-relative:text;mso-position-horizontal-relative:text;v-text-anchor:top;position:absolute;mso-wrap-mode:square;height:22.25pt;mso-wrap-distance-top:3.6pt;width:86.55pt;mso-wrap-distance-left:9pt;margin-left:270pt;z-index:3;" o:spid="_x0000_s1037" o:allowincell="t" o:allowoverlap="t" filled="t" fillcolor="#ffffff" stroked="f" strokeweight="0.75pt" o:spt="202" type="#_x0000_t202">
                <v:fill/>
                <v:stroke miterlimit="8"/>
                <v:textbox style="layout-flow:horizontal;">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v:textbox>
                <v:imagedata o:title=""/>
                <w10:wrap type="square" side="both" anchorx="text" anchory="text"/>
              </v:shape>
            </w:pict>
          </mc:Fallback>
        </mc:AlternateContent>
      </w:r>
      <w:r>
        <w:rPr>
          <w:rFonts w:hint="default" w:ascii="游明朝" w:hAnsi="游明朝"/>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a:graphic xmlns:a="http://schemas.openxmlformats.org/drawingml/2006/main">
                  <a:graphicData uri="http://schemas.microsoft.com/office/word/2010/wordprocessingShape">
                    <wps:wsp>
                      <wps:cNvPr id="1038" name="正方形/長方形 1"/>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pPr>
        <w:pStyle w:val="0"/>
        <w:spacing w:after="170" w:afterLines="50" w:afterAutospacing="0"/>
        <w:ind w:firstLine="1260" w:firstLineChars="600"/>
        <w:rPr>
          <w:rFonts w:hint="default"/>
          <w:kern w:val="2"/>
          <w:sz w:val="96"/>
        </w:rPr>
      </w:pPr>
      <w:r>
        <w:rPr>
          <w:rFonts w:hint="default"/>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635" r="29210" b="10795"/>
                <wp:wrapNone/>
                <wp:docPr id="1039" name="Line 16"/>
                <a:graphic xmlns:a="http://schemas.openxmlformats.org/drawingml/2006/main">
                  <a:graphicData uri="http://schemas.microsoft.com/office/word/2010/wordprocessingShape">
                    <wps:wsp>
                      <wps:cNvPr id="1039" name="Line 16"/>
                      <wps:cNvSp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4" behindDoc="0" locked="0" layoutInCell="1" hidden="0" allowOverlap="1">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a:graphic xmlns:a="http://schemas.openxmlformats.org/drawingml/2006/main">
                  <a:graphicData uri="http://schemas.microsoft.com/office/word/2010/wordprocessingShape">
                    <wps:wsp>
                      <wps:cNvPr id="1040" name="テキスト ボックス 24"/>
                      <wps:cNvSpPr txBox="1"/>
                      <wps:spPr>
                        <a:xfrm>
                          <a:off x="0" y="0"/>
                          <a:ext cx="1151890" cy="390525"/>
                        </a:xfrm>
                        <a:prstGeom prst="rect">
                          <a:avLst/>
                        </a:prstGeom>
                        <a:noFill/>
                        <a:ln w="6350">
                          <a:noFill/>
                        </a:ln>
                      </wps:spPr>
                      <wps:txbx>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so-wrap-distance-right:9pt;mso-wrap-distance-bottom:0pt;margin-top:424.5pt;mso-position-vertical-relative:page;mso-position-horizontal-relative:margin;v-text-anchor:top;position:absolute;height:30.75pt;mso-wrap-distance-top:0pt;width:90.7pt;mso-wrap-distance-left:9pt;margin-left:391.05pt;z-index:24;" o:spid="_x0000_s104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(5)</w:t>
      </w:r>
      <w:r>
        <w:rPr>
          <w:rFonts w:hint="default" w:eastAsia="ＭＳ ゴシック"/>
          <w:kern w:val="2"/>
        </w:rPr>
        <w:t xml:space="preserve"> </w:t>
      </w:r>
      <w:r>
        <w:rPr>
          <w:rFonts w:hint="eastAsia" w:eastAsia="ＭＳ ゴシック"/>
          <w:kern w:val="2"/>
        </w:rPr>
        <w:t>昇</w:t>
      </w:r>
      <w:r>
        <w:rPr>
          <w:rFonts w:hint="eastAsia" w:ascii="ＭＳ ゴシック" w:hAnsi="ＭＳ ゴシック"/>
          <w:kern w:val="2"/>
        </w:rPr>
        <w:t>　</w:t>
      </w:r>
      <w:r>
        <w:rPr>
          <w:rFonts w:hint="eastAsia" w:eastAsia="ＭＳ ゴシック"/>
          <w:kern w:val="2"/>
        </w:rPr>
        <w:t>格</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昇格とは，職員の職務の級を同一の給料表の上位の職務の級に変更することをいう。</w:t>
      </w:r>
      <w:r>
        <w:rPr>
          <w:rFonts w:hint="eastAsia"/>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a:graphic xmlns:a="http://schemas.openxmlformats.org/drawingml/2006/main">
                  <a:graphicData uri="http://schemas.microsoft.com/office/word/2010/wordprocessingShape">
                    <wps:wsp>
                      <wps:cNvPr id="1041" name="テキスト ボックス 25"/>
                      <wps:cNvSpPr txBox="1"/>
                      <wps:spPr>
                        <a:xfrm>
                          <a:off x="0" y="0"/>
                          <a:ext cx="1151890" cy="25654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so-wrap-distance-right:9pt;mso-wrap-distance-bottom:0pt;margin-top:463.3pt;mso-position-vertical-relative:page;mso-position-horizontal-relative:margin;v-text-anchor:top;position:absolute;height:20.2pt;mso-wrap-distance-top:0pt;width:90.7pt;mso-wrap-distance-left:9pt;margin-left:391.25pt;z-index:25;" o:spid="_x0000_s1041"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 xml:space="preserve">(6) </w:t>
      </w:r>
      <w:r>
        <w:rPr>
          <w:rFonts w:hint="eastAsia" w:eastAsia="ＭＳ ゴシック"/>
          <w:kern w:val="2"/>
        </w:rPr>
        <w:t>昇</w:t>
      </w:r>
      <w:r>
        <w:rPr>
          <w:rFonts w:hint="eastAsia" w:ascii="ＭＳ ゴシック" w:hAnsi="ＭＳ ゴシック"/>
          <w:kern w:val="2"/>
        </w:rPr>
        <w:t>　</w:t>
      </w:r>
      <w:r>
        <w:rPr>
          <w:rFonts w:hint="eastAsia" w:eastAsia="ＭＳ ゴシック"/>
          <w:kern w:val="2"/>
        </w:rPr>
        <w:t>給</w:t>
      </w:r>
    </w:p>
    <w:p>
      <w:pPr>
        <w:pStyle w:val="0"/>
        <w:suppressAutoHyphens w:val="1"/>
        <w:autoSpaceDE w:val="0"/>
        <w:autoSpaceDN w:val="0"/>
        <w:ind w:left="210" w:leftChars="100" w:right="1890" w:rightChars="900" w:firstLine="210" w:firstLineChars="100"/>
        <w:jc w:val="left"/>
        <w:rPr>
          <w:rFonts w:hint="default" w:eastAsia="ＭＳ ゴシック"/>
          <w:kern w:val="2"/>
        </w:rPr>
      </w:pPr>
      <w:r>
        <w:rPr>
          <w:rFonts w:hint="eastAsia"/>
          <w:kern w:val="2"/>
        </w:rPr>
        <w:t>昇給とは，職務の級内において職員の号給を現に受けている号給より上位の号給に変更することをいう。</w:t>
      </w:r>
    </w:p>
    <w:p>
      <w:pPr>
        <w:pStyle w:val="0"/>
        <w:suppressAutoHyphens w:val="1"/>
        <w:autoSpaceDE w:val="0"/>
        <w:autoSpaceDN w:val="0"/>
        <w:ind w:right="1890" w:rightChars="900" w:firstLine="210" w:firstLineChars="100"/>
        <w:jc w:val="left"/>
        <w:rPr>
          <w:rFonts w:hint="default"/>
          <w:kern w:val="2"/>
        </w:rPr>
      </w:pPr>
      <w:r>
        <w:rPr>
          <w:rFonts w:hint="eastAsia"/>
          <w:kern w:val="2"/>
        </w:rPr>
        <w:t>ア　昇給</w:t>
      </w:r>
      <w:r>
        <w:rPr>
          <w:rFonts w:hint="eastAsia"/>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a:graphic xmlns:a="http://schemas.openxmlformats.org/drawingml/2006/main">
                  <a:graphicData uri="http://schemas.microsoft.com/office/word/2010/wordprocessingShape">
                    <wps:wsp>
                      <wps:cNvPr id="1042" name="テキスト ボックス 26"/>
                      <wps:cNvSpPr txBox="1"/>
                      <wps:spPr>
                        <a:xfrm>
                          <a:off x="0" y="0"/>
                          <a:ext cx="1151890" cy="117094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536.75pt;mso-position-vertical-relative:page;mso-position-horizontal-relative:margin;v-text-anchor:top;position:absolute;height:92.2pt;mso-wrap-distance-top:0pt;width:90.7pt;mso-wrap-distance-left:9pt;margin-left:391.25pt;z-index:26;" o:spid="_x0000_s104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v:textbox>
                <v:imagedata o:title=""/>
                <w10:wrap type="none" anchorx="margin" anchory="page"/>
              </v:shape>
            </w:pict>
          </mc:Fallback>
        </mc:AlternateConten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普通昇給の時期は１月１日の年１回である。</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その者の昇給日前１年間における勤務成績等に応じて行うものとされている。</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昇給は，属する職務の級の最高号給を超えて行うことはできない。</w:t>
      </w:r>
    </w:p>
    <w:p>
      <w:pPr>
        <w:pStyle w:val="0"/>
        <w:suppressAutoHyphens w:val="1"/>
        <w:autoSpaceDE w:val="0"/>
        <w:autoSpaceDN w:val="0"/>
        <w:ind w:right="1890" w:rightChars="900" w:firstLine="210" w:firstLineChars="100"/>
        <w:jc w:val="left"/>
        <w:rPr>
          <w:rFonts w:hint="default"/>
          <w:kern w:val="2"/>
        </w:rPr>
      </w:pPr>
      <w:r>
        <w:rPr>
          <w:rFonts w:hint="eastAsia"/>
          <w:kern w:val="2"/>
        </w:rPr>
        <w:t>イ　昇給の号数（良好な成績で勤務した職員の場合）</w:t>
      </w:r>
    </w:p>
    <w:tbl>
      <w:tblPr>
        <w:tblStyle w:val="24"/>
        <w:tblW w:w="0" w:type="auto"/>
        <w:tblInd w:w="659" w:type="dxa"/>
        <w:tblLayout w:type="fixed"/>
        <w:tblLook w:firstRow="1" w:lastRow="0" w:firstColumn="1" w:lastColumn="0" w:noHBand="0" w:noVBand="1" w:val="04A0"/>
      </w:tblPr>
      <w:tblGrid>
        <w:gridCol w:w="2264"/>
        <w:gridCol w:w="2080"/>
      </w:tblGrid>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一般職員</w:t>
            </w:r>
          </w:p>
        </w:tc>
        <w:tc>
          <w:tcPr>
            <w:tcW w:w="2080" w:type="dxa"/>
            <w:vAlign w:val="center"/>
          </w:tcPr>
          <w:p>
            <w:pPr>
              <w:pStyle w:val="0"/>
              <w:suppressAutoHyphens w:val="1"/>
              <w:autoSpaceDE w:val="0"/>
              <w:autoSpaceDN w:val="0"/>
              <w:jc w:val="center"/>
              <w:rPr>
                <w:rFonts w:hint="default"/>
                <w:kern w:val="2"/>
              </w:rPr>
            </w:pPr>
            <w:r>
              <w:rPr>
                <w:rFonts w:hint="eastAsia"/>
                <w:kern w:val="2"/>
              </w:rPr>
              <w:t>４号</w:t>
            </w:r>
          </w:p>
        </w:tc>
      </w:tr>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特定職員</w:t>
            </w:r>
          </w:p>
        </w:tc>
        <w:tc>
          <w:tcPr>
            <w:tcW w:w="2080" w:type="dxa"/>
            <w:vAlign w:val="center"/>
          </w:tcPr>
          <w:p>
            <w:pPr>
              <w:pStyle w:val="0"/>
              <w:suppressAutoHyphens w:val="1"/>
              <w:autoSpaceDE w:val="0"/>
              <w:autoSpaceDN w:val="0"/>
              <w:jc w:val="center"/>
              <w:rPr>
                <w:rFonts w:hint="default"/>
                <w:kern w:val="2"/>
              </w:rPr>
            </w:pPr>
            <w:r>
              <w:rPr>
                <w:rFonts w:hint="eastAsia"/>
                <w:kern w:val="2"/>
              </w:rPr>
              <w:t>３号</w:t>
            </w:r>
          </w:p>
        </w:tc>
      </w:tr>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昇給抑制職員</w:t>
            </w:r>
          </w:p>
        </w:tc>
        <w:tc>
          <w:tcPr>
            <w:tcW w:w="2080" w:type="dxa"/>
            <w:vAlign w:val="center"/>
          </w:tcPr>
          <w:p>
            <w:pPr>
              <w:pStyle w:val="0"/>
              <w:suppressAutoHyphens w:val="1"/>
              <w:autoSpaceDE w:val="0"/>
              <w:autoSpaceDN w:val="0"/>
              <w:jc w:val="center"/>
              <w:rPr>
                <w:rFonts w:hint="default"/>
                <w:kern w:val="2"/>
              </w:rPr>
            </w:pPr>
            <w:r>
              <w:rPr>
                <w:rFonts w:hint="eastAsia"/>
                <w:kern w:val="2"/>
              </w:rPr>
              <w:t>２号</w:t>
            </w:r>
          </w:p>
        </w:tc>
      </w:tr>
    </w:tbl>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7" behindDoc="0" locked="0" layoutInCell="1" hidden="0" allowOverlap="1">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a:graphic xmlns:a="http://schemas.openxmlformats.org/drawingml/2006/main">
                  <a:graphicData uri="http://schemas.microsoft.com/office/word/2010/wordprocessingShape">
                    <wps:wsp>
                      <wps:cNvPr id="1043" name="テキスト ボックス 27"/>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703.5pt;mso-position-vertical-relative:page;mso-position-horizontal-relative:margin;v-text-anchor:top;position:absolute;height:33.75pt;mso-wrap-distance-top:0pt;width:90.7pt;mso-wrap-distance-left:9pt;margin-left:391.05pt;z-index:27;" o:spid="_x0000_s104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v:textbox>
                <v:imagedata o:title=""/>
                <w10:wrap type="none" anchorx="margin" anchory="page"/>
              </v:shape>
            </w:pict>
          </mc:Fallback>
        </mc:AlternateContent>
      </w:r>
      <w:r>
        <w:rPr>
          <w:rFonts w:hint="eastAsia"/>
          <w:kern w:val="2"/>
        </w:rPr>
        <w:t>〔注〕勤務成績が良好と認められない場合とは</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私傷病，介護休暇等により，昇給日前１年間の６分の１以上の日数を勤務しなかった場合</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昇給日前１年間において，停職，減給又は戒告の処分を受けた場合</w:t>
      </w:r>
    </w:p>
    <w:p>
      <w:pPr>
        <w:pStyle w:val="0"/>
        <w:suppressAutoHyphens w:val="1"/>
        <w:autoSpaceDE w:val="0"/>
        <w:autoSpaceDN w:val="0"/>
        <w:ind w:left="735" w:leftChars="200" w:right="1890" w:rightChars="900" w:hanging="315" w:hangingChars="150"/>
        <w:jc w:val="left"/>
        <w:rPr>
          <w:rFonts w:hint="default"/>
          <w:kern w:val="2"/>
        </w:rPr>
      </w:pPr>
      <w:r>
        <w:rPr>
          <w:rFonts w:hint="eastAsia"/>
        </w:rPr>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635" t="0" r="29845" b="10160"/>
                <wp:wrapNone/>
                <wp:docPr id="1044" name="直線コネクタ 10"/>
                <a:graphic xmlns:a="http://schemas.openxmlformats.org/drawingml/2006/main">
                  <a:graphicData uri="http://schemas.microsoft.com/office/word/2010/wordprocessingShape">
                    <wps:wsp>
                      <wps:cNvPr id="1044" name="直線コネクタ 10"/>
                      <wps:cNvSp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rFonts w:hint="default"/>
          <w:kern w:val="2"/>
        </w:rPr>
        <w:t>(</w:t>
      </w:r>
      <w:r>
        <w:rPr>
          <w:rFonts w:hint="eastAsia"/>
          <w:kern w:val="2"/>
        </w:rPr>
        <w:t>ｳ</w:t>
      </w:r>
      <w:r>
        <w:rPr>
          <w:rFonts w:hint="default"/>
          <w:kern w:val="2"/>
        </w:rPr>
        <w:t xml:space="preserve">) </w:t>
      </w:r>
      <w:r>
        <w:rPr>
          <w:rFonts w:hint="eastAsia"/>
          <w:kern w:val="2"/>
        </w:rPr>
        <w:t>その他の場合</w:t>
      </w:r>
    </w:p>
    <w:p>
      <w:pPr>
        <w:pStyle w:val="0"/>
        <w:suppressAutoHyphens w:val="1"/>
        <w:autoSpaceDE w:val="0"/>
        <w:autoSpaceDN w:val="0"/>
        <w:ind w:firstLine="210" w:firstLineChars="100"/>
        <w:jc w:val="left"/>
        <w:rPr>
          <w:rFonts w:hint="default"/>
          <w:kern w:val="2"/>
        </w:rPr>
      </w:pPr>
      <w:r>
        <w:rPr>
          <w:rFonts w:hint="eastAsia"/>
          <w:kern w:val="2"/>
        </w:rPr>
        <w:t>ウ　特定職員</w:t>
      </w:r>
    </w:p>
    <w:p>
      <w:pPr>
        <w:pStyle w:val="0"/>
        <w:suppressAutoHyphens w:val="1"/>
        <w:autoSpaceDE w:val="0"/>
        <w:autoSpaceDN w:val="0"/>
        <w:ind w:left="420" w:leftChars="200" w:firstLine="210" w:firstLineChars="100"/>
        <w:jc w:val="left"/>
        <w:rPr>
          <w:rFonts w:hint="default"/>
          <w:kern w:val="2"/>
        </w:rPr>
      </w:pPr>
      <w:r>
        <w:rPr>
          <w:rFonts w:hint="eastAsia"/>
          <w:kern w:val="2"/>
        </w:rPr>
        <w:t>行政給料表において７級以上の職員及びそれに相当する職員</w:t>
      </w:r>
      <w:r>
        <w:rPr>
          <w:rFonts w:hint="eastAsia"/>
        </w:rPr>
        <mc:AlternateContent>
          <mc:Choice Requires="wps">
            <w:drawing>
              <wp:anchor distT="0" distB="0" distL="114300" distR="114300" simplePos="0" relativeHeight="35"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a:graphic xmlns:a="http://schemas.openxmlformats.org/drawingml/2006/main">
                  <a:graphicData uri="http://schemas.microsoft.com/office/word/2010/wordprocessingShape">
                    <wps:wsp>
                      <wps:cNvPr id="1045" name="テキスト ボックス 27"/>
                      <wps:cNvSpPr txBox="1"/>
                      <wps:spPr>
                        <a:xfrm>
                          <a:off x="0" y="0"/>
                          <a:ext cx="1151890" cy="27559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06.5pt;mso-position-vertical-relative:page;mso-position-horizontal-relative:margin;v-text-anchor:top;position:absolute;height:21.7pt;mso-wrap-distance-top:0pt;width:90.7pt;mso-wrap-distance-left:9pt;margin-left:391.05pt;z-index:35;" o:spid="_x0000_s104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420" w:leftChars="200" w:firstLine="210" w:firstLineChars="100"/>
        <w:jc w:val="left"/>
        <w:rPr>
          <w:rFonts w:hint="default"/>
          <w:kern w:val="2"/>
        </w:rPr>
      </w:pPr>
      <w:r>
        <w:rPr>
          <w:rFonts w:hint="eastAsia"/>
          <w:kern w:val="2"/>
        </w:rPr>
        <w:t>ただし，教育職給料表（一）・（二）適用者及びエの職員を除く。</w:t>
      </w:r>
    </w:p>
    <w:p>
      <w:pPr>
        <w:pStyle w:val="0"/>
        <w:suppressAutoHyphens w:val="1"/>
        <w:autoSpaceDE w:val="0"/>
        <w:autoSpaceDN w:val="0"/>
        <w:ind w:firstLine="210" w:firstLineChars="100"/>
        <w:jc w:val="left"/>
        <w:rPr>
          <w:rFonts w:hint="default"/>
          <w:kern w:val="2"/>
        </w:rPr>
      </w:pPr>
      <w:r>
        <w:rPr>
          <w:rFonts w:hint="eastAsia"/>
          <w:kern w:val="2"/>
        </w:rPr>
        <w:t>エ　昇給抑制職員</w:t>
      </w:r>
      <w:r>
        <w:rPr>
          <w:rFonts w:hint="eastAsia"/>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a:graphic xmlns:a="http://schemas.openxmlformats.org/drawingml/2006/main">
                  <a:graphicData uri="http://schemas.microsoft.com/office/word/2010/wordprocessingShape">
                    <wps:wsp>
                      <wps:cNvPr id="1046" name="テキスト ボックス 27"/>
                      <wps:cNvSpPr txBox="1"/>
                      <wps:spPr>
                        <a:xfrm>
                          <a:off x="0" y="0"/>
                          <a:ext cx="1151890" cy="27559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57.35pt;mso-position-vertical-relative:page;mso-position-horizontal-relative:margin;v-text-anchor:top;position:absolute;height:21.7pt;mso-wrap-distance-top:0pt;width:90.7pt;mso-wrap-distance-left:9pt;margin-left:391.05pt;z-index:36;" o:spid="_x0000_s104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v:textbox>
                <v:imagedata o:title=""/>
                <w10:wrap type="none" anchorx="margin" anchory="page"/>
              </v:shape>
            </w:pict>
          </mc:Fallback>
        </mc:AlternateContent>
      </w:r>
    </w:p>
    <w:p>
      <w:pPr>
        <w:pStyle w:val="0"/>
        <w:suppressAutoHyphens w:val="1"/>
        <w:autoSpaceDE w:val="0"/>
        <w:autoSpaceDN w:val="0"/>
        <w:ind w:left="420" w:leftChars="200" w:firstLine="210" w:firstLineChars="100"/>
        <w:jc w:val="left"/>
        <w:rPr>
          <w:rFonts w:hint="default"/>
          <w:kern w:val="2"/>
        </w:rPr>
      </w:pPr>
      <w:r>
        <w:rPr>
          <w:rFonts w:hint="default"/>
          <w:kern w:val="2"/>
        </w:rPr>
        <w:t>55</w:t>
      </w:r>
      <w:r>
        <w:rPr>
          <w:rFonts w:hint="eastAsia"/>
          <w:kern w:val="2"/>
        </w:rPr>
        <w:t>歳以上に達した日以降における最初の３月</w:t>
      </w:r>
      <w:r>
        <w:rPr>
          <w:rFonts w:hint="default"/>
          <w:kern w:val="2"/>
        </w:rPr>
        <w:t>31</w:t>
      </w:r>
      <w:r>
        <w:rPr>
          <w:rFonts w:hint="eastAsia"/>
          <w:kern w:val="2"/>
        </w:rPr>
        <w:t>日を越えて在職する職員</w:t>
      </w:r>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a:graphic xmlns:a="http://schemas.openxmlformats.org/drawingml/2006/main">
                  <a:graphicData uri="http://schemas.microsoft.com/office/word/2010/wordprocessingShape">
                    <wps:wsp>
                      <wps:cNvPr id="1047" name="テキスト ボックス 15"/>
                      <wps:cNvSpPr txBox="1"/>
                      <wps:spPr>
                        <a:xfrm>
                          <a:off x="0" y="0"/>
                          <a:ext cx="1151890" cy="45720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193.5pt;mso-position-vertical-relative:page;mso-position-horizontal-relative:margin;v-text-anchor:top;position:absolute;height:36pt;mso-wrap-distance-top:0pt;width:90.7pt;mso-wrap-distance-left:9pt;margin-left:391.05pt;z-index:18;" o:spid="_x0000_s1047"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w:t>
      </w:r>
      <w:bookmarkStart w:id="1" w:name="_Hlk94471906"/>
      <w:r>
        <w:rPr>
          <w:rFonts w:hint="default" w:ascii="ＭＳ ゴシック" w:hAnsi="ＭＳ ゴシック"/>
          <w:kern w:val="2"/>
        </w:rPr>
        <w:t xml:space="preserve">7) </w:t>
      </w:r>
      <w:r>
        <w:rPr>
          <w:rFonts w:hint="eastAsia" w:eastAsia="ＭＳ ゴシック"/>
          <w:kern w:val="2"/>
        </w:rPr>
        <w:t>給料の減額</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給料が減額される場合，その勤務しない１時間につき，勤務１時間あたりの給与額を減額して給与を支給する。</w:t>
      </w:r>
    </w:p>
    <w:p>
      <w:pPr>
        <w:pStyle w:val="0"/>
        <w:suppressAutoHyphens w:val="1"/>
        <w:autoSpaceDE w:val="0"/>
        <w:autoSpaceDN w:val="0"/>
        <w:ind w:right="1890" w:rightChars="900" w:firstLine="420" w:firstLineChars="200"/>
        <w:jc w:val="left"/>
        <w:rPr>
          <w:rFonts w:hint="default"/>
          <w:kern w:val="2"/>
        </w:rPr>
      </w:pPr>
      <w:r>
        <w:rPr>
          <w:rFonts w:hint="eastAsia"/>
        </w:rPr>
        <mc:AlternateContent>
          <mc:Choice Requires="wps">
            <w:drawing>
              <wp:anchor distT="0" distB="0" distL="114300" distR="114300" simplePos="0" relativeHeight="37" behindDoc="0" locked="0" layoutInCell="1" hidden="0" allowOverlap="1">
                <wp:simplePos x="0" y="0"/>
                <wp:positionH relativeFrom="margin">
                  <wp:posOffset>4963160</wp:posOffset>
                </wp:positionH>
                <wp:positionV relativeFrom="page">
                  <wp:posOffset>2940050</wp:posOffset>
                </wp:positionV>
                <wp:extent cx="1276350" cy="361950"/>
                <wp:effectExtent l="0" t="0" r="635" b="635"/>
                <wp:wrapNone/>
                <wp:docPr id="1048" name="テキスト ボックス 15"/>
                <a:graphic xmlns:a="http://schemas.openxmlformats.org/drawingml/2006/main">
                  <a:graphicData uri="http://schemas.microsoft.com/office/word/2010/wordprocessingShape">
                    <wps:wsp>
                      <wps:cNvPr id="1048" name="テキスト ボックス 15"/>
                      <wps:cNvSpPr txBox="1"/>
                      <wps:spPr>
                        <a:xfrm>
                          <a:off x="0" y="0"/>
                          <a:ext cx="1276350" cy="361950"/>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231.5pt;mso-position-vertical-relative:page;mso-position-horizontal-relative:margin;v-text-anchor:top;position:absolute;height:28.5pt;mso-wrap-distance-top:0pt;width:100.5pt;mso-wrap-distance-left:9pt;margin-left:390.8pt;z-index:37;" o:spid="_x0000_s1048"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v:textbox>
                <v:imagedata o:title=""/>
                <w10:wrap type="none" anchorx="margin" anchory="page"/>
              </v:shape>
            </w:pict>
          </mc:Fallback>
        </mc:AlternateContent>
      </w:r>
      <w:r>
        <w:rPr>
          <w:rFonts w:hint="eastAsia"/>
          <w:kern w:val="2"/>
        </w:rPr>
        <w:t>勤務１時間あたりの給与額　＝</w:t>
      </w:r>
    </w:p>
    <w:tbl>
      <w:tblPr>
        <w:tblStyle w:val="24"/>
        <w:tblW w:w="868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01"/>
        <w:gridCol w:w="1281"/>
        <w:gridCol w:w="992"/>
        <w:gridCol w:w="425"/>
        <w:gridCol w:w="1881"/>
        <w:gridCol w:w="705"/>
        <w:gridCol w:w="1695"/>
      </w:tblGrid>
      <w:tr>
        <w:trPr/>
        <w:tc>
          <w:tcPr>
            <w:tcW w:w="8680" w:type="dxa"/>
            <w:gridSpan w:val="7"/>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default"/>
              </w:rPr>
              <mc:AlternateContent>
                <mc:Choice Requires="wps">
                  <w:drawing>
                    <wp:anchor distT="0" distB="0" distL="114300" distR="114300" simplePos="0" relativeHeight="40" behindDoc="0" locked="0" layoutInCell="1" hidden="0" allowOverlap="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a:graphic xmlns:a="http://schemas.openxmlformats.org/drawingml/2006/main">
                        <a:graphicData uri="http://schemas.microsoft.com/office/word/2010/wordprocessingShape">
                          <wps:wsp>
                            <wps:cNvPr id="1049" name="正方形/長方形 3"/>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40;"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rFonts w:hint="default"/>
                <w:kern w:val="2"/>
              </w:rPr>
              <w:t xml:space="preserve"> </w:t>
            </w:r>
            <w:r>
              <w:rPr>
                <w:rFonts w:hint="eastAsia"/>
                <w:kern w:val="2"/>
              </w:rPr>
              <w:t>給料の月額</w:t>
            </w:r>
            <w:r>
              <w:rPr>
                <w:rFonts w:hint="default"/>
                <w:kern w:val="2"/>
              </w:rPr>
              <w:t xml:space="preserve"> </w:t>
            </w:r>
            <w:r>
              <w:rPr>
                <w:rFonts w:hint="eastAsia"/>
                <w:kern w:val="2"/>
              </w:rPr>
              <w:t>＋</w:t>
            </w:r>
            <w:r>
              <w:rPr>
                <w:rFonts w:hint="default"/>
                <w:kern w:val="2"/>
              </w:rPr>
              <w:t xml:space="preserve"> </w:t>
            </w:r>
            <w:r>
              <w:rPr>
                <w:rFonts w:hint="eastAsia"/>
                <w:kern w:val="2"/>
              </w:rPr>
              <w:t>月額で支払われる手当※</w:t>
            </w:r>
            <w:r>
              <w:rPr>
                <w:rFonts w:hint="default"/>
                <w:kern w:val="2"/>
              </w:rPr>
              <w:t xml:space="preserve"> </w:t>
            </w:r>
            <w:r>
              <w:rPr>
                <w:rFonts w:hint="eastAsia"/>
                <w:kern w:val="2"/>
              </w:rPr>
              <w:t>）×</w:t>
            </w:r>
            <w:r>
              <w:rPr>
                <w:rFonts w:hint="default"/>
                <w:kern w:val="2"/>
              </w:rPr>
              <w:t xml:space="preserve"> 12</w:t>
            </w:r>
            <w:r>
              <w:rPr>
                <w:rFonts w:hint="eastAsia"/>
                <w:kern w:val="2"/>
              </w:rPr>
              <w:t>月</w:t>
            </w:r>
          </w:p>
        </w:tc>
      </w:tr>
      <w:tr>
        <w:trPr>
          <w:trHeight w:val="79" w:hRule="atLeast"/>
        </w:trPr>
        <w:tc>
          <w:tcPr>
            <w:tcW w:w="8680" w:type="dxa"/>
            <w:gridSpan w:val="7"/>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spacing w:line="120" w:lineRule="exact"/>
              <w:ind w:left="-105" w:leftChars="-50" w:right="-105" w:rightChars="-50"/>
              <w:jc w:val="left"/>
              <w:rPr>
                <w:rFonts w:hint="default"/>
                <w:kern w:val="2"/>
                <w:sz w:val="12"/>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635" t="635" r="29845" b="10795"/>
                      <wp:wrapNone/>
                      <wp:docPr id="1050" name="AutoShape 15"/>
                      <a:graphic xmlns:a="http://schemas.openxmlformats.org/drawingml/2006/main">
                        <a:graphicData uri="http://schemas.microsoft.com/office/word/2010/wordprocessingShape">
                          <wps:wsp>
                            <wps:cNvPr id="1050" name="AutoShape 15"/>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trPr>
          <w:trHeight w:val="136" w:hRule="atLeast"/>
        </w:trPr>
        <w:tc>
          <w:tcPr>
            <w:tcW w:w="170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281"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99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42" w:leftChars="-20" w:right="-42" w:rightChars="-20"/>
              <w:jc w:val="center"/>
              <w:rPr>
                <w:rFonts w:hint="default"/>
                <w:kern w:val="2"/>
              </w:rPr>
            </w:pPr>
            <w:r>
              <w:rPr>
                <w:rFonts w:hint="eastAsia"/>
                <w:kern w:val="2"/>
              </w:rPr>
              <w:t>祝日法による休日及び年末年始の休日の日数</w:t>
            </w: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88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42" w:leftChars="-20" w:right="-42" w:rightChars="-20"/>
              <w:jc w:val="center"/>
              <w:rPr>
                <w:rFonts w:hint="default"/>
                <w:kern w:val="2"/>
              </w:rPr>
            </w:pPr>
            <w:r>
              <w:rPr>
                <w:rFonts w:hint="eastAsia"/>
                <w:kern w:val="2"/>
              </w:rPr>
              <w:t>土曜日にあたる祝日法による休日及び日曜日又は土曜日にあたる年末年始の休日の日数</w:t>
            </w:r>
          </w:p>
        </w:tc>
        <w:tc>
          <w:tcPr>
            <w:tcW w:w="70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69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r>
      <w:tr>
        <w:trPr>
          <w:trHeight w:val="1071"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42" w:leftChars="-20" w:right="-42" w:rightChars="-20"/>
              <w:jc w:val="center"/>
              <w:rPr>
                <w:rFonts w:hint="default"/>
                <w:kern w:val="2"/>
              </w:rPr>
            </w:pPr>
            <w:r>
              <w:rPr>
                <w:rFonts w:hint="eastAsia"/>
                <w:kern w:val="2"/>
              </w:rPr>
              <w:t>38</w:t>
            </w:r>
            <w:r>
              <w:rPr>
                <w:rFonts w:hint="eastAsia"/>
                <w:kern w:val="2"/>
              </w:rPr>
              <w:t>時間</w:t>
            </w:r>
            <w:r>
              <w:rPr>
                <w:rFonts w:hint="eastAsia"/>
                <w:kern w:val="2"/>
              </w:rPr>
              <w:t>45</w:t>
            </w:r>
            <w:r>
              <w:rPr>
                <w:rFonts w:hint="eastAsia"/>
                <w:kern w:val="2"/>
              </w:rPr>
              <w:t>分</w:t>
            </w:r>
          </w:p>
          <w:p>
            <w:pPr>
              <w:pStyle w:val="0"/>
              <w:ind w:left="-42" w:leftChars="-20" w:right="-42" w:rightChars="-20"/>
              <w:jc w:val="center"/>
              <w:rPr>
                <w:rFonts w:hint="default"/>
                <w:kern w:val="2"/>
              </w:rPr>
            </w:pPr>
            <w:r>
              <w:rPr>
                <w:rFonts w:hint="eastAsia"/>
                <w:kern w:val="2"/>
              </w:rPr>
              <w:t>(</w:t>
            </w:r>
            <w:r>
              <w:rPr>
                <w:rFonts w:hint="eastAsia"/>
                <w:kern w:val="2"/>
              </w:rPr>
              <w:t>１週間あたりの勤務時間</w:t>
            </w:r>
            <w:r>
              <w:rPr>
                <w:rFonts w:hint="eastAsia"/>
                <w:kern w:val="2"/>
              </w:rPr>
              <w:t>)</w:t>
            </w:r>
          </w:p>
        </w:tc>
        <w:tc>
          <w:tcPr>
            <w:tcW w:w="1281"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firstLine="105" w:firstLineChars="50"/>
              <w:jc w:val="left"/>
              <w:rPr>
                <w:rFonts w:hint="default"/>
                <w:kern w:val="2"/>
              </w:rPr>
            </w:pPr>
            <w:r>
              <w:rPr>
                <w:rFonts w:hint="eastAsia"/>
                <w:kern w:val="2"/>
              </w:rPr>
              <w:t>×</w:t>
            </w:r>
            <w:r>
              <w:rPr>
                <w:rFonts w:hint="default"/>
                <w:kern w:val="2"/>
              </w:rPr>
              <w:t>52</w:t>
            </w:r>
            <w:r>
              <w:rPr>
                <w:rFonts w:hint="eastAsia"/>
                <w:kern w:val="2"/>
              </w:rPr>
              <w:t>週</w:t>
            </w:r>
            <w:r>
              <w:rPr>
                <w:rFonts w:hint="eastAsia"/>
                <w:kern w:val="2"/>
              </w:rPr>
              <w:t xml:space="preserve"> </w:t>
            </w:r>
            <w:r>
              <w:rPr>
                <w:rFonts w:hint="eastAsia"/>
                <w:kern w:val="2"/>
              </w:rPr>
              <w:t>－</w:t>
            </w:r>
          </w:p>
        </w:tc>
        <w:tc>
          <w:tcPr>
            <w:tcW w:w="99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rPr>
            </w:pP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kern w:val="2"/>
              </w:rPr>
            </w:pPr>
            <w:r>
              <w:rPr>
                <w:rFonts w:hint="eastAsia"/>
                <w:kern w:val="2"/>
              </w:rPr>
              <w:t>－</w:t>
            </w:r>
          </w:p>
        </w:tc>
        <w:tc>
          <w:tcPr>
            <w:tcW w:w="188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rPr>
            </w:pPr>
          </w:p>
        </w:tc>
        <w:tc>
          <w:tcPr>
            <w:tcW w:w="70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right="-42" w:rightChars="-20"/>
              <w:jc w:val="center"/>
              <w:rPr>
                <w:rFonts w:hint="default"/>
                <w:kern w:val="2"/>
              </w:rPr>
            </w:pPr>
            <w:r>
              <w:rPr>
                <w:rFonts w:hint="eastAsia"/>
                <w:kern w:val="2"/>
              </w:rPr>
              <w:t>×</w:t>
            </w:r>
          </w:p>
        </w:tc>
        <w:tc>
          <w:tcPr>
            <w:tcW w:w="16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42" w:leftChars="-20" w:right="-42" w:rightChars="-20"/>
              <w:jc w:val="center"/>
              <w:rPr>
                <w:rFonts w:hint="default"/>
                <w:kern w:val="2"/>
              </w:rPr>
            </w:pPr>
            <w:r>
              <w:rPr>
                <w:rFonts w:hint="eastAsia"/>
                <w:kern w:val="2"/>
              </w:rPr>
              <w:t>７時間</w:t>
            </w:r>
            <w:r>
              <w:rPr>
                <w:rFonts w:hint="eastAsia"/>
                <w:kern w:val="2"/>
              </w:rPr>
              <w:t>45</w:t>
            </w:r>
            <w:r>
              <w:rPr>
                <w:rFonts w:hint="default"/>
                <w:kern w:val="2"/>
              </w:rPr>
              <w:t>分</w:t>
            </w:r>
          </w:p>
          <w:p>
            <w:pPr>
              <w:pStyle w:val="0"/>
              <w:ind w:left="-42" w:leftChars="-20" w:right="-42" w:rightChars="-20"/>
              <w:jc w:val="center"/>
              <w:rPr>
                <w:rFonts w:hint="default"/>
                <w:kern w:val="2"/>
              </w:rPr>
            </w:pPr>
            <w:r>
              <w:rPr>
                <w:rFonts w:hint="eastAsia"/>
                <w:kern w:val="2"/>
              </w:rPr>
              <w:t>(</w:t>
            </w:r>
            <w:r>
              <w:rPr>
                <w:rFonts w:hint="eastAsia"/>
                <w:kern w:val="2"/>
              </w:rPr>
              <w:t>１日あたりの勤務時間</w:t>
            </w:r>
            <w:r>
              <w:rPr>
                <w:rFonts w:hint="eastAsia"/>
                <w:kern w:val="2"/>
              </w:rPr>
              <w:t>)</w:t>
            </w:r>
          </w:p>
        </w:tc>
      </w:tr>
      <w:tr>
        <w:trPr>
          <w:trHeight w:val="141" w:hRule="atLeast"/>
        </w:trPr>
        <w:tc>
          <w:tcPr>
            <w:tcW w:w="170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05" w:leftChars="-50" w:right="-105" w:rightChars="-50"/>
              <w:jc w:val="center"/>
              <w:rPr>
                <w:rFonts w:hint="default"/>
                <w:kern w:val="2"/>
              </w:rPr>
            </w:pPr>
          </w:p>
        </w:tc>
        <w:tc>
          <w:tcPr>
            <w:tcW w:w="1281"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99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rPr>
            </w:pP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88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rPr>
            </w:pPr>
          </w:p>
        </w:tc>
        <w:tc>
          <w:tcPr>
            <w:tcW w:w="70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69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kern w:val="2"/>
              </w:rPr>
            </w:pPr>
          </w:p>
        </w:tc>
      </w:tr>
    </w:tbl>
    <w:p>
      <w:pPr>
        <w:pStyle w:val="0"/>
        <w:suppressAutoHyphens w:val="1"/>
        <w:autoSpaceDE w:val="0"/>
        <w:autoSpaceDN w:val="0"/>
        <w:jc w:val="left"/>
        <w:rPr>
          <w:rFonts w:hint="default"/>
          <w:kern w:val="2"/>
        </w:rPr>
      </w:pPr>
      <w:r>
        <w:rPr>
          <w:rFonts w:hint="eastAsia"/>
          <w:kern w:val="2"/>
        </w:rPr>
        <w:t>減ずる額　＝　勤務１時間あたりの給与額　×　欠勤時間数</w:t>
      </w:r>
    </w:p>
    <w:p>
      <w:pPr>
        <w:pStyle w:val="0"/>
        <w:suppressAutoHyphens w:val="1"/>
        <w:autoSpaceDE w:val="0"/>
        <w:autoSpaceDN w:val="0"/>
        <w:ind w:left="210" w:leftChars="100" w:right="1890" w:rightChars="900" w:firstLine="210" w:firstLineChars="100"/>
        <w:jc w:val="left"/>
        <w:rPr>
          <w:rFonts w:hint="default"/>
          <w:kern w:val="2"/>
        </w:rPr>
      </w:pPr>
      <w:r>
        <w:rPr>
          <w:rFonts w:hint="eastAsia"/>
        </w:rPr>
        <mc:AlternateContent>
          <mc:Choice Requires="wps">
            <w:drawing>
              <wp:anchor distT="0" distB="0" distL="114300" distR="114300" simplePos="0" relativeHeight="14" behindDoc="0" locked="0" layoutInCell="1" hidden="0" allowOverlap="1">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a:graphic xmlns:a="http://schemas.openxmlformats.org/drawingml/2006/main">
                  <a:graphicData uri="http://schemas.microsoft.com/office/word/2010/wordprocessingShape">
                    <wps:wsp>
                      <wps:cNvPr id="1051" name="直線コネクタ 9"/>
                      <wps:cNvSp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初任給調整手当，地域手当，特地・へき地手当，特勤手当（月額），寒冷地手当，教員特別手当，定通手当，産業教育手当等</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 xml:space="preserve">(8) </w:t>
      </w:r>
      <w:r>
        <w:rPr>
          <w:rFonts w:hint="eastAsia" w:eastAsia="ＭＳ ゴシック"/>
          <w:kern w:val="2"/>
        </w:rPr>
        <w:t>給料の半減</w:t>
      </w:r>
      <w:r>
        <w:rPr>
          <w:rFonts w:hint="eastAsia"/>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a:graphic xmlns:a="http://schemas.openxmlformats.org/drawingml/2006/main">
                  <a:graphicData uri="http://schemas.microsoft.com/office/word/2010/wordprocessingShape">
                    <wps:wsp>
                      <wps:cNvPr id="1052" name="テキスト ボックス 17"/>
                      <wps:cNvSpPr txBox="1"/>
                      <wps:spPr>
                        <a:xfrm>
                          <a:off x="0" y="0"/>
                          <a:ext cx="1151890" cy="447675"/>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464.35pt;mso-position-vertical-relative:page;mso-position-horizontal-relative:margin;v-text-anchor:top;position:absolute;height:35.25pt;mso-wrap-distance-top:0pt;width:90.7pt;mso-wrap-distance-left:9pt;margin-left:391.05pt;z-index:19;" o:spid="_x0000_s1052"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v:textbox>
                <v:imagedata o:title=""/>
                <w10:wrap type="none" anchorx="margin" anchory="page"/>
              </v:shape>
            </w:pict>
          </mc:Fallback>
        </mc:AlternateConten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職員が負傷又は疾病（結核性疾患を除く。）のため，任命権者の承認を得て引き続き</w:t>
      </w:r>
      <w:r>
        <w:rPr>
          <w:rFonts w:hint="default"/>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pPr>
        <w:pStyle w:val="0"/>
        <w:suppressAutoHyphens w:val="1"/>
        <w:autoSpaceDE w:val="0"/>
        <w:autoSpaceDN w:val="0"/>
        <w:ind w:right="1890" w:rightChars="900" w:firstLine="420" w:firstLineChars="200"/>
        <w:jc w:val="left"/>
        <w:rPr>
          <w:rFonts w:hint="default"/>
          <w:kern w:val="2"/>
        </w:rPr>
      </w:pPr>
      <w:r>
        <w:rPr>
          <w:rFonts w:hint="eastAsia"/>
          <w:kern w:val="2"/>
        </w:rPr>
        <w:t>〔注〕通常は半減を行わず，休職による扱いがなされる。</w:t>
      </w:r>
      <w:bookmarkEnd w:id="1"/>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a:graphic xmlns:a="http://schemas.openxmlformats.org/drawingml/2006/main">
                  <a:graphicData uri="http://schemas.microsoft.com/office/word/2010/wordprocessingShape">
                    <wps:wsp>
                      <wps:cNvPr id="1053" name="テキスト ボックス 19"/>
                      <wps:cNvSpPr txBox="1"/>
                      <wps:spPr>
                        <a:xfrm>
                          <a:off x="0" y="0"/>
                          <a:ext cx="1151890" cy="275590"/>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545.85pt;mso-position-vertical-relative:page;mso-position-horizontal-relative:margin;v-text-anchor:top;position:absolute;height:21.7pt;mso-wrap-distance-top:0pt;width:90.7pt;mso-wrap-distance-left:9pt;margin-left:391.25pt;z-index:20;" o:spid="_x0000_s105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 xml:space="preserve">(9) </w:t>
      </w:r>
      <w:r>
        <w:rPr>
          <w:rFonts w:hint="eastAsia" w:eastAsia="ＭＳ ゴシック"/>
          <w:kern w:val="2"/>
        </w:rPr>
        <w:t>給料の調整額</w:t>
      </w:r>
    </w:p>
    <w:p>
      <w:pPr>
        <w:pStyle w:val="0"/>
        <w:suppressAutoHyphens w:val="1"/>
        <w:autoSpaceDE w:val="0"/>
        <w:autoSpaceDN w:val="0"/>
        <w:ind w:left="210" w:leftChars="100" w:right="1890" w:rightChars="900" w:firstLine="210" w:firstLineChars="100"/>
        <w:jc w:val="left"/>
        <w:rPr>
          <w:rFonts w:hint="default"/>
          <w:kern w:val="2"/>
        </w:rPr>
      </w:pPr>
      <w:r>
        <w:rPr>
          <w:rFonts w:hint="eastAsia"/>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a:graphic xmlns:a="http://schemas.openxmlformats.org/drawingml/2006/main">
                  <a:graphicData uri="http://schemas.microsoft.com/office/word/2010/wordprocessingShape">
                    <wps:wsp>
                      <wps:cNvPr id="1054" name="テキスト ボックス 20"/>
                      <wps:cNvSpPr txBox="1"/>
                      <wps:spPr>
                        <a:xfrm>
                          <a:off x="0" y="0"/>
                          <a:ext cx="1151890" cy="247650"/>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0" style="mso-wrap-distance-right:9pt;mso-wrap-distance-bottom:0pt;margin-top:563pt;mso-position-vertical-relative:page;mso-position-horizontal-relative:margin;v-text-anchor:top;position:absolute;height:19.5pt;mso-wrap-distance-top:0pt;width:90.7pt;mso-wrap-distance-left:9pt;margin-left:391.25pt;z-index:21;" o:spid="_x0000_s1054"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v:textbox>
                <v:imagedata o:title=""/>
                <w10:wrap type="none" anchorx="margin" anchory="page"/>
              </v:shape>
            </w:pict>
          </mc:Fallback>
        </mc:AlternateContent>
      </w:r>
      <w:r>
        <w:rPr>
          <w:rFonts w:hint="eastAsia"/>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635" t="635" r="29845" b="10795"/>
                <wp:wrapNone/>
                <wp:docPr id="1055" name="Rectangle 20"/>
                <a:graphic xmlns:a="http://schemas.openxmlformats.org/drawingml/2006/main">
                  <a:graphicData uri="http://schemas.microsoft.com/office/word/2010/wordprocessingShape">
                    <wps:wsp>
                      <wps:cNvPr id="1055" name="Rectangle 20"/>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id="Rectangle 20" style="mso-wrap-distance-right:9pt;mso-wrap-distance-bottom:0pt;margin-top:52.05pt;mso-position-vertical-relative:text;mso-position-horizontal-relative:text;v-text-anchor:middle;position:absolute;height:164.25pt;mso-wrap-distance-top:0pt;width:345.6pt;mso-wrap-distance-left:9pt;margin-left:20.55pt;z-index:6;" o:spid="_x0000_s1055" o:allowincell="t" o:allowoverlap="t" filled="t" fillcolor="#ffffff" stroked="t" strokecolor="#000000" strokeweight="0.75pt" o:spt="1">
                <v:fill/>
                <v:stroke miterlimit="8" dashstyle="dash" filltype="solid"/>
                <v:textbox style="layout-flow:horizontal;" inset="2.0637499999999998mm,0mm,2.0637499999999998mm,0mm">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v:textbox>
                <v:imagedata o:title=""/>
                <w10:wrap type="none" anchorx="text" anchory="text"/>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widowControl w:val="1"/>
        <w:overflowPunct w:val="1"/>
        <w:adjustRightInd w:val="1"/>
        <w:jc w:val="left"/>
        <w:textAlignment w:val="auto"/>
        <w:rPr>
          <w:rFonts w:hint="default"/>
          <w:kern w:val="2"/>
        </w:rPr>
      </w:pPr>
      <w:r>
        <w:rPr>
          <w:rFonts w:hint="default"/>
          <w:kern w:val="2"/>
        </w:rPr>
        <w:br w:type="page"/>
      </w:r>
      <w:r>
        <w:rPr>
          <w:rFonts w:hint="eastAsia"/>
        </w:rPr>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1890" cy="428625"/>
                <wp:effectExtent l="0" t="0" r="635" b="635"/>
                <wp:wrapNone/>
                <wp:docPr id="1056" name="テキスト ボックス 13"/>
                <a:graphic xmlns:a="http://schemas.openxmlformats.org/drawingml/2006/main">
                  <a:graphicData uri="http://schemas.microsoft.com/office/word/2010/wordprocessingShape">
                    <wps:wsp>
                      <wps:cNvPr id="1056" name="テキスト ボックス 13"/>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so-position-vertical:top;mso-position-vertical-relative:margin;mso-position-horizontal-relative:margin;v-text-anchor:top;position:absolute;height:33.75pt;mso-wrap-distance-top:0pt;width:90.7pt;mso-wrap-distance-left:9pt;margin-left:391.25pt;z-index:17;" o:spid="_x0000_s1056"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v:textbox>
                <v:imagedata o:title=""/>
                <w10:wrap type="none" anchorx="margin" anchory="margin"/>
              </v:shape>
            </w:pict>
          </mc:Fallback>
        </mc:AlternateContent>
      </w:r>
      <w:r>
        <w:rPr>
          <w:rFonts w:hint="eastAsia"/>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57" name="直線コネクタ 12"/>
                <a:graphic xmlns:a="http://schemas.openxmlformats.org/drawingml/2006/main">
                  <a:graphicData uri="http://schemas.microsoft.com/office/word/2010/wordprocessingShape">
                    <wps:wsp>
                      <wps:cNvPr id="1057" name="直線コネクタ 12"/>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hint="default" w:ascii="ＭＳ ゴシック" w:hAnsi="ＭＳ ゴシック"/>
          <w:kern w:val="2"/>
        </w:rPr>
        <w:t>(10)</w:t>
      </w:r>
      <w:r>
        <w:rPr>
          <w:rFonts w:hint="eastAsia" w:eastAsia="ＭＳ ゴシック"/>
          <w:kern w:val="2"/>
        </w:rPr>
        <w:t>教職調整額と４級加算額</w:t>
      </w:r>
    </w:p>
    <w:p>
      <w:pPr>
        <w:pStyle w:val="0"/>
        <w:suppressAutoHyphens w:val="1"/>
        <w:autoSpaceDE w:val="0"/>
        <w:autoSpaceDN w:val="0"/>
        <w:ind w:left="420" w:leftChars="100" w:right="1890" w:rightChars="900" w:hanging="210" w:hangingChars="100"/>
        <w:jc w:val="left"/>
        <w:rPr>
          <w:rFonts w:hint="default"/>
          <w:kern w:val="2"/>
        </w:rPr>
      </w:pPr>
      <w:r>
        <w:rPr>
          <w:rFonts w:hint="eastAsia"/>
          <w:kern w:val="2"/>
        </w:rPr>
        <w:t>ア　教職調整額</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教育職員の職務と勤務態様の特殊性に着目し，教育職員の勤務については</w:t>
      </w:r>
      <w:r>
        <w:rPr>
          <w:rFonts w:hint="eastAsia"/>
          <w:kern w:val="2"/>
        </w:rPr>
        <w:t>,</w:t>
      </w:r>
      <w:r>
        <w:rPr>
          <w:rFonts w:hint="eastAsia"/>
          <w:kern w:val="2"/>
        </w:rPr>
        <w:t>勤務時間の内外を問わず包括的に評価すべきであるという趣旨から，現行の時間外勤務手当等の制度は適用しないものとし，これに替えて給料相当性格を有する給与として教職調整額が支給される｡</w:t>
      </w:r>
    </w:p>
    <w:p>
      <w:pPr>
        <w:pStyle w:val="0"/>
        <w:suppressAutoHyphens w:val="1"/>
        <w:autoSpaceDE w:val="0"/>
        <w:autoSpaceDN w:val="0"/>
        <w:ind w:left="840" w:leftChars="200" w:right="1890" w:rightChars="900" w:hanging="420" w:hangingChars="2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支給範囲　教育職（一）・（二）の１級，２級及び３級である者</w:t>
      </w:r>
    </w:p>
    <w:p>
      <w:pPr>
        <w:pStyle w:val="0"/>
        <w:suppressAutoHyphens w:val="1"/>
        <w:autoSpaceDE w:val="0"/>
        <w:autoSpaceDN w:val="0"/>
        <w:ind w:left="840" w:leftChars="200" w:right="1890" w:rightChars="900" w:hanging="420" w:hangingChars="2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支給額　　給料月額　×　４／</w:t>
      </w:r>
      <w:r>
        <w:rPr>
          <w:rFonts w:hint="default"/>
          <w:kern w:val="2"/>
        </w:rPr>
        <w:t>100</w:t>
      </w:r>
    </w:p>
    <w:p>
      <w:pPr>
        <w:pStyle w:val="0"/>
        <w:widowControl w:val="1"/>
        <w:overflowPunct w:val="1"/>
        <w:adjustRightInd w:val="1"/>
        <w:ind w:left="420" w:right="1890" w:rightChars="900" w:hanging="420" w:hangingChars="200"/>
        <w:jc w:val="left"/>
        <w:textAlignment w:val="auto"/>
        <w:rPr>
          <w:rFonts w:hint="default"/>
          <w:kern w:val="2"/>
        </w:rPr>
      </w:pPr>
      <w:r>
        <w:rPr>
          <w:rFonts w:hint="eastAsia"/>
          <w:kern w:val="2"/>
        </w:rPr>
        <w:t>〔注〕給料の調整額，教職調整額及び４級加算額は，一般に給料とみなされ下記の手当等の算出基礎となる。</w:t>
      </w:r>
    </w:p>
    <w:p>
      <w:pPr>
        <w:pStyle w:val="0"/>
        <w:widowControl w:val="1"/>
        <w:overflowPunct w:val="1"/>
        <w:adjustRightInd w:val="1"/>
        <w:ind w:right="1890" w:rightChars="900"/>
        <w:jc w:val="left"/>
        <w:textAlignment w:val="auto"/>
        <w:rPr>
          <w:rFonts w:hint="default"/>
          <w:kern w:val="2"/>
        </w:rPr>
      </w:pPr>
      <w:r>
        <w:rPr>
          <w:rFonts w:hint="default"/>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8" name="Rectangle 23"/>
                <a:graphic xmlns:a="http://schemas.openxmlformats.org/drawingml/2006/main">
                  <a:graphicData uri="http://schemas.microsoft.com/office/word/2010/wordprocessingShape">
                    <wps:wsp>
                      <wps:cNvPr id="1058" name="Rectangle 23"/>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wps:txbx>
                      <wps:bodyPr rot="0" vertOverflow="overflow" horzOverflow="overflow" wrap="square" lIns="74295" tIns="8890" rIns="74295" bIns="8890" anchor="t" anchorCtr="0" upright="1"/>
                    </wps:wsp>
                  </a:graphicData>
                </a:graphic>
              </wp:anchor>
            </w:drawing>
          </mc:Choice>
          <mc:Fallback>
            <w:pict>
              <v:rect id="Rectangle 23" style="mso-wrap-distance-right:9pt;mso-wrap-distance-bottom:0pt;margin-top:2.4500000000000002pt;mso-position-vertical-relative:text;mso-position-horizontal-relative:text;v-text-anchor:top;position:absolute;height:140pt;mso-wrap-distance-top:0pt;width:265.8pt;mso-wrap-distance-left:9pt;margin-left:36pt;z-index:7;" o:spid="_x0000_s1058"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v:textbox>
                <v:imagedata o:title=""/>
                <w10:wrap type="none" anchorx="text" anchory="text"/>
              </v:rect>
            </w:pict>
          </mc:Fallback>
        </mc:AlternateContent>
      </w: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r>
        <w:rPr>
          <w:rFonts w:hint="default"/>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635" t="635" r="29845" b="10795"/>
                <wp:wrapNone/>
                <wp:docPr id="1059" name="Rectangle 24"/>
                <a:graphic xmlns:a="http://schemas.openxmlformats.org/drawingml/2006/main">
                  <a:graphicData uri="http://schemas.microsoft.com/office/word/2010/wordprocessingShape">
                    <wps:wsp>
                      <wps:cNvPr id="1059" name="Rectangle 24"/>
                      <wps:cNvSpPr>
                        <a:spLocks noChangeArrowheads="1"/>
                      </wps:cNvSpPr>
                      <wps:spPr>
                        <a:xfrm>
                          <a:off x="0" y="0"/>
                          <a:ext cx="3536950" cy="2000250"/>
                        </a:xfrm>
                        <a:prstGeom prst="rect">
                          <a:avLst/>
                        </a:prstGeom>
                        <a:noFill/>
                        <a:ln w="15875">
                          <a:solidFill>
                            <a:srgbClr val="000000"/>
                          </a:solidFill>
                          <a:miter lim="800000"/>
                          <a:headEnd/>
                          <a:tailEnd/>
                        </a:ln>
                      </wps:spPr>
                      <wps:txbx>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Rectangle 24" style="mso-wrap-distance-right:9pt;mso-wrap-distance-bottom:0pt;margin-top:2.6pt;mso-position-vertical-relative:text;mso-position-horizontal-relative:text;v-text-anchor:top;position:absolute;height:157.5pt;mso-wrap-distance-top:0pt;width:278.5pt;mso-wrap-distance-left:9pt;margin-left:69.3pt;z-index:8;" o:spid="_x0000_s1059" o:allowincell="t" o:allowoverlap="t" filled="f" stroked="t" strokecolor="#000000" strokeweight="1.25pt" o:spt="1">
                <v:fill/>
                <v:stroke miterlimit="8" filltype="solid"/>
                <v:textbox style="layout-flow:horizontal;" inset="2.0637499999999998mm,0.24694444444444438mm,2.0637499999999998mm,0.24694444444444438mm">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v:textbox>
                <v:imagedata o:title=""/>
                <w10:wrap type="none" anchorx="text" anchory="text"/>
              </v:rect>
            </w:pict>
          </mc:Fallback>
        </mc:AlternateContent>
      </w: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suppressAutoHyphens w:val="1"/>
        <w:autoSpaceDE w:val="0"/>
        <w:autoSpaceDN w:val="0"/>
        <w:ind w:right="1890" w:rightChars="900" w:firstLine="210" w:firstLineChars="100"/>
        <w:jc w:val="left"/>
        <w:rPr>
          <w:rFonts w:hint="default"/>
          <w:kern w:val="2"/>
        </w:rPr>
      </w:pPr>
      <w:r>
        <w:rPr>
          <w:rFonts w:hint="eastAsia"/>
          <w:kern w:val="2"/>
        </w:rPr>
        <w:t>イ　４級加算額</w:t>
      </w:r>
    </w:p>
    <w:p>
      <w:pPr>
        <w:pStyle w:val="0"/>
        <w:suppressAutoHyphens w:val="1"/>
        <w:autoSpaceDE w:val="0"/>
        <w:autoSpaceDN w:val="0"/>
        <w:ind w:left="420" w:leftChars="200" w:right="1890" w:rightChars="900" w:firstLine="210" w:firstLineChars="100"/>
        <w:jc w:val="left"/>
        <w:rPr>
          <w:rFonts w:hint="default"/>
          <w:kern w:val="2"/>
        </w:rPr>
      </w:pPr>
      <w:r>
        <w:rPr>
          <w:rFonts w:hint="eastAsia"/>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ge">
                  <wp:posOffset>6049645</wp:posOffset>
                </wp:positionV>
                <wp:extent cx="1151890" cy="418465"/>
                <wp:effectExtent l="0" t="0" r="635" b="635"/>
                <wp:wrapNone/>
                <wp:docPr id="1060" name="テキスト ボックス 14"/>
                <a:graphic xmlns:a="http://schemas.openxmlformats.org/drawingml/2006/main">
                  <a:graphicData uri="http://schemas.microsoft.com/office/word/2010/wordprocessingShape">
                    <wps:wsp>
                      <wps:cNvPr id="1060" name="テキスト ボックス 14"/>
                      <wps:cNvSpPr txBox="1"/>
                      <wps:spPr>
                        <a:xfrm>
                          <a:off x="0" y="0"/>
                          <a:ext cx="1151890" cy="418465"/>
                        </a:xfrm>
                        <a:prstGeom prst="rect">
                          <a:avLst/>
                        </a:prstGeom>
                        <a:noFill/>
                        <a:ln w="6350">
                          <a:noFill/>
                        </a:ln>
                      </wps:spPr>
                      <wps:txbx>
                        <w:txbxContent>
                          <w:p>
                            <w:pPr>
                              <w:pStyle w:val="0"/>
                              <w:spacing w:line="260" w:lineRule="exact"/>
                              <w:ind w:left="1321" w:hanging="1321" w:hangingChars="700"/>
                              <w:rPr>
                                <w:rFonts w:hint="default"/>
                              </w:rPr>
                            </w:pPr>
                            <w:r>
                              <w:rPr>
                                <w:rFonts w:hint="eastAsia"/>
                                <w:w w:val="90"/>
                              </w:rPr>
                              <w:t>給与特例条例の運用</w:t>
                            </w:r>
                            <w:r>
                              <w:rPr>
                                <w:rFonts w:hint="eastAsia"/>
                              </w:rPr>
                              <w:t>第</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4" style="mso-wrap-distance-right:9pt;mso-wrap-distance-bottom:0pt;margin-top:476.35pt;mso-position-vertical-relative:page;mso-position-horizontal-relative:margin;v-text-anchor:top;position:absolute;height:32.950000000000003pt;mso-wrap-distance-top:0pt;width:90.7pt;mso-wrap-distance-left:9pt;margin-left:391.25pt;z-index:39;" o:spid="_x0000_s1060" o:allowincell="t" o:allowoverlap="t" filled="f" stroked="f" strokeweight="0.5pt" o:spt="202" type="#_x0000_t202">
                <v:fill/>
                <v:textbox style="layout-flow:horizontal;" inset="0.99999999999999978mm,0mm,0mm,0mm">
                  <w:txbxContent>
                    <w:p>
                      <w:pPr>
                        <w:pStyle w:val="0"/>
                        <w:spacing w:line="260" w:lineRule="exact"/>
                        <w:ind w:left="1321" w:hanging="1321" w:hangingChars="700"/>
                        <w:rPr>
                          <w:rFonts w:hint="default"/>
                        </w:rPr>
                      </w:pPr>
                      <w:r>
                        <w:rPr>
                          <w:rFonts w:hint="eastAsia"/>
                          <w:w w:val="90"/>
                        </w:rPr>
                        <w:t>給与特例条例の運用</w:t>
                      </w:r>
                      <w:r>
                        <w:rPr>
                          <w:rFonts w:hint="eastAsia"/>
                        </w:rPr>
                        <w:t>第</w:t>
                      </w:r>
                      <w:r>
                        <w:rPr>
                          <w:rFonts w:hint="eastAsia"/>
                        </w:rPr>
                        <w:t>2</w:t>
                      </w:r>
                    </w:p>
                  </w:txbxContent>
                </v:textbox>
                <v:imagedata o:title=""/>
                <w10:wrap type="none" anchorx="margin" anchory="page"/>
              </v:shape>
            </w:pict>
          </mc:Fallback>
        </mc:AlternateContent>
      </w:r>
      <w:r>
        <w:rPr>
          <w:rFonts w:hint="eastAsia"/>
          <w:kern w:val="2"/>
        </w:rPr>
        <w:t>教育職給料表（一）･（二）の適用を受ける４級の教育職員（副校長及び教頭）には</w:t>
      </w:r>
      <w:r>
        <w:rPr>
          <w:rFonts w:hint="eastAsia"/>
          <w:kern w:val="2"/>
        </w:rPr>
        <w:t>,</w:t>
      </w:r>
      <w:r>
        <w:rPr>
          <w:rFonts w:hint="eastAsia"/>
          <w:kern w:val="2"/>
        </w:rPr>
        <w:t>教職調整額の支給を受けない者の特例としていわゆる４級加算額が給料月額に加算される。これは３級及び２級の教職調整額受給者との逆転を阻止しようという措置である。</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教職調整額同様，「給料の月額」に含まれる。</w:t>
      </w:r>
    </w:p>
    <w:p>
      <w:pPr>
        <w:pStyle w:val="0"/>
        <w:widowControl w:val="1"/>
        <w:overflowPunct w:val="1"/>
        <w:adjustRightInd w:val="1"/>
        <w:ind w:right="1890" w:rightChars="900"/>
        <w:jc w:val="left"/>
        <w:textAlignment w:val="auto"/>
        <w:rPr>
          <w:rFonts w:hint="default" w:asciiTheme="majorEastAsia" w:hAnsiTheme="majorEastAsia" w:eastAsiaTheme="majorEastAsia"/>
          <w:kern w:val="2"/>
        </w:rPr>
      </w:pPr>
      <w:r>
        <w:rPr>
          <w:rFonts w:hint="default" w:asciiTheme="majorEastAsia" w:hAnsiTheme="majorEastAsia" w:eastAsiaTheme="majorEastAsia"/>
          <w:kern w:val="2"/>
        </w:rPr>
        <w:t xml:space="preserve"> (1</w:t>
      </w:r>
      <w:r>
        <w:rPr>
          <w:rFonts w:hint="eastAsia" w:asciiTheme="majorEastAsia" w:hAnsiTheme="majorEastAsia" w:eastAsiaTheme="majorEastAsia"/>
          <w:kern w:val="2"/>
        </w:rPr>
        <w:t>1</w:t>
      </w:r>
      <w:r>
        <w:rPr>
          <w:rFonts w:hint="default" w:asciiTheme="majorEastAsia" w:hAnsiTheme="majorEastAsia" w:eastAsiaTheme="majorEastAsia"/>
          <w:kern w:val="2"/>
        </w:rPr>
        <w:t>) 60</w:t>
      </w:r>
      <w:r>
        <w:rPr>
          <w:rFonts w:hint="eastAsia" w:asciiTheme="majorEastAsia" w:hAnsiTheme="majorEastAsia" w:eastAsiaTheme="majorEastAsia"/>
          <w:kern w:val="2"/>
        </w:rPr>
        <w:t>歳以降の給料の取り扱いについて</w:t>
      </w:r>
    </w:p>
    <w:p>
      <w:pPr>
        <w:pStyle w:val="0"/>
        <w:widowControl w:val="1"/>
        <w:overflowPunct w:val="1"/>
        <w:adjustRightInd w:val="1"/>
        <w:ind w:left="210" w:leftChars="100" w:right="1890" w:rightChars="900" w:firstLine="210" w:firstLineChars="100"/>
        <w:jc w:val="left"/>
        <w:textAlignment w:val="auto"/>
        <w:rPr>
          <w:rFonts w:hint="default"/>
          <w:kern w:val="2"/>
        </w:rPr>
      </w:pPr>
      <w:r>
        <w:rPr>
          <w:rFonts w:hint="eastAsia"/>
          <w:kern w:val="2"/>
        </w:rPr>
        <w:t>国家公務員の定年引き上げにおける取り扱いを踏まえ，当分の間，特定日（</w:t>
      </w:r>
      <w:r>
        <w:rPr>
          <w:rFonts w:hint="eastAsia"/>
          <w:kern w:val="2"/>
        </w:rPr>
        <w:t>60</w:t>
      </w:r>
      <w:r>
        <w:rPr>
          <w:rFonts w:hint="eastAsia"/>
          <w:kern w:val="2"/>
        </w:rPr>
        <w:t>歳に達した日後の最初の４月１日。以下同じ）以後，給料月額を</w:t>
      </w:r>
      <w:r>
        <w:rPr>
          <w:rFonts w:hint="eastAsia"/>
          <w:kern w:val="2"/>
        </w:rPr>
        <w:t>7</w:t>
      </w:r>
      <w:r>
        <w:rPr>
          <w:rFonts w:hint="eastAsia"/>
          <w:kern w:val="2"/>
        </w:rPr>
        <w:t>割水準とする措置を講ずる。（非常勤職員を除く）</w:t>
      </w: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suppressAutoHyphens w:val="1"/>
        <w:autoSpaceDE w:val="0"/>
        <w:autoSpaceDN w:val="0"/>
        <w:jc w:val="left"/>
        <w:rPr>
          <w:rFonts w:hint="default"/>
          <w:kern w:val="2"/>
        </w:rPr>
      </w:pPr>
      <w:r>
        <w:rPr>
          <w:rFonts w:hint="eastAsia"/>
          <w:kern w:val="2"/>
        </w:rPr>
        <w:t>【支給日】</w:t>
      </w:r>
    </w:p>
    <w:tbl>
      <w:tblPr>
        <w:tblStyle w:val="11"/>
        <w:tblW w:w="9460" w:type="dxa"/>
        <w:tblInd w:w="0" w:type="dxa"/>
        <w:tblLayout w:type="fixed"/>
        <w:tblCellMar>
          <w:left w:w="99" w:type="dxa"/>
          <w:right w:w="99" w:type="dxa"/>
        </w:tblCellMar>
        <w:tblLook w:firstRow="0" w:lastRow="0" w:firstColumn="0" w:lastColumn="0" w:noHBand="0" w:noVBand="0" w:val="0000"/>
      </w:tblPr>
      <w:tblGrid>
        <w:gridCol w:w="2560"/>
        <w:gridCol w:w="6900"/>
      </w:tblGrid>
      <w:tr>
        <w:trPr>
          <w:trHeight w:val="345" w:hRule="atLeast"/>
        </w:trPr>
        <w:tc>
          <w:tcPr>
            <w:tcW w:w="2560" w:type="dxa"/>
            <w:tcBorders>
              <w:top w:val="single" w:color="auto" w:sz="12" w:space="0"/>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jc w:val="center"/>
              <w:textAlignment w:val="auto"/>
              <w:rPr>
                <w:rFonts w:hint="default"/>
                <w:kern w:val="2"/>
                <w:sz w:val="22"/>
              </w:rPr>
            </w:pPr>
            <w:r>
              <w:rPr>
                <w:rFonts w:hint="eastAsia"/>
                <w:kern w:val="2"/>
                <w:sz w:val="22"/>
              </w:rPr>
              <w:t>給与の種類</w:t>
            </w:r>
          </w:p>
        </w:tc>
        <w:tc>
          <w:tcPr>
            <w:tcW w:w="6900" w:type="dxa"/>
            <w:tcBorders>
              <w:top w:val="single" w:color="auto" w:sz="12" w:space="0"/>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jc w:val="center"/>
              <w:textAlignment w:val="auto"/>
              <w:rPr>
                <w:rFonts w:hint="default"/>
                <w:kern w:val="2"/>
                <w:sz w:val="22"/>
              </w:rPr>
            </w:pPr>
            <w:r>
              <w:rPr>
                <w:rFonts w:hint="eastAsia"/>
                <w:kern w:val="2"/>
                <w:sz w:val="22"/>
              </w:rPr>
              <w:t>支</w:t>
            </w:r>
            <w:r>
              <w:rPr>
                <w:rFonts w:hint="eastAsia"/>
                <w:kern w:val="2"/>
                <w:sz w:val="22"/>
              </w:rPr>
              <w:t xml:space="preserve">  </w:t>
            </w:r>
            <w:r>
              <w:rPr>
                <w:rFonts w:hint="eastAsia"/>
                <w:kern w:val="2"/>
                <w:sz w:val="22"/>
              </w:rPr>
              <w:t>給</w:t>
            </w:r>
            <w:r>
              <w:rPr>
                <w:rFonts w:hint="eastAsia"/>
                <w:kern w:val="2"/>
                <w:sz w:val="22"/>
              </w:rPr>
              <w:t xml:space="preserve">  </w:t>
            </w:r>
            <w:r>
              <w:rPr>
                <w:rFonts w:hint="eastAsia"/>
                <w:kern w:val="2"/>
                <w:sz w:val="22"/>
              </w:rPr>
              <w:t>日</w:t>
            </w:r>
          </w:p>
        </w:tc>
      </w:tr>
      <w:tr>
        <w:trPr>
          <w:trHeight w:val="323" w:hRule="atLeast"/>
        </w:trPr>
        <w:tc>
          <w:tcPr>
            <w:tcW w:w="2560" w:type="dxa"/>
            <w:tcBorders>
              <w:top w:val="single" w:color="auto" w:sz="4" w:space="0"/>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w:t>
            </w:r>
          </w:p>
        </w:tc>
        <w:tc>
          <w:tcPr>
            <w:tcW w:w="6900" w:type="dxa"/>
            <w:tcBorders>
              <w:top w:val="single" w:color="auto" w:sz="4" w:space="0"/>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毎月</w:t>
            </w:r>
            <w:r>
              <w:rPr>
                <w:rFonts w:hint="eastAsia"/>
                <w:kern w:val="2"/>
                <w:sz w:val="22"/>
              </w:rPr>
              <w:t>21</w:t>
            </w:r>
            <w:r>
              <w:rPr>
                <w:rFonts w:hint="eastAsia"/>
                <w:kern w:val="2"/>
                <w:sz w:val="22"/>
              </w:rPr>
              <w:t>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給料の調整額</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（週休日又は休日の場合は，週休日又は休日ではない直前の日）</w:t>
            </w: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教職調整額</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管理職手当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給料に同じ</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地域手当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扶養手当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住居手当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単身赴任手当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特殊勤務手当</w:t>
            </w:r>
            <w:r>
              <w:rPr>
                <w:rFonts w:hint="eastAsia"/>
                <w:kern w:val="2"/>
                <w:sz w:val="22"/>
              </w:rPr>
              <w:t>(</w:t>
            </w:r>
            <w:r>
              <w:rPr>
                <w:rFonts w:hint="eastAsia"/>
                <w:kern w:val="2"/>
                <w:sz w:val="22"/>
              </w:rPr>
              <w:t>月額</w:t>
            </w:r>
            <w:r>
              <w:rPr>
                <w:rFonts w:hint="eastAsia"/>
                <w:kern w:val="2"/>
                <w:sz w:val="22"/>
              </w:rPr>
              <w:t>)</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教員特別手当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定通手当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産業教育手当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通勤手当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寒冷地手当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特地・へき地手当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管理職員特別勤務手当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翌月の給料支給日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特殊勤務手当</w:t>
            </w:r>
            <w:r>
              <w:rPr>
                <w:rFonts w:hint="eastAsia"/>
                <w:kern w:val="2"/>
                <w:sz w:val="22"/>
              </w:rPr>
              <w:t>(</w:t>
            </w:r>
            <w:r>
              <w:rPr>
                <w:rFonts w:hint="eastAsia"/>
                <w:kern w:val="2"/>
                <w:sz w:val="22"/>
              </w:rPr>
              <w:t>日額</w:t>
            </w:r>
            <w:r>
              <w:rPr>
                <w:rFonts w:hint="eastAsia"/>
                <w:kern w:val="2"/>
                <w:sz w:val="22"/>
              </w:rPr>
              <w:t>)</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時間外勤務手当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休日勤務手当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期末手当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６月</w:t>
            </w:r>
            <w:r>
              <w:rPr>
                <w:rFonts w:hint="eastAsia"/>
                <w:kern w:val="2"/>
                <w:sz w:val="22"/>
              </w:rPr>
              <w:t>30</w:t>
            </w:r>
            <w:r>
              <w:rPr>
                <w:rFonts w:hint="eastAsia"/>
                <w:kern w:val="2"/>
                <w:sz w:val="22"/>
              </w:rPr>
              <w:t>日，</w:t>
            </w:r>
            <w:r>
              <w:rPr>
                <w:rFonts w:hint="eastAsia"/>
                <w:kern w:val="2"/>
                <w:sz w:val="22"/>
              </w:rPr>
              <w:t>12</w:t>
            </w:r>
            <w:r>
              <w:rPr>
                <w:rFonts w:hint="eastAsia"/>
                <w:kern w:val="2"/>
                <w:sz w:val="22"/>
              </w:rPr>
              <w:t>月</w:t>
            </w:r>
            <w:r>
              <w:rPr>
                <w:rFonts w:hint="eastAsia"/>
                <w:kern w:val="2"/>
                <w:sz w:val="22"/>
              </w:rPr>
              <w:t>10</w:t>
            </w:r>
            <w:r>
              <w:rPr>
                <w:rFonts w:hint="eastAsia"/>
                <w:kern w:val="2"/>
                <w:sz w:val="22"/>
              </w:rPr>
              <w:t>日</w:t>
            </w: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勤勉手当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（週休日又は休日の場合は，週休日又は休日ではない直前の日）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児童手当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６～９月分　　</w:t>
            </w:r>
            <w:r>
              <w:rPr>
                <w:rFonts w:hint="eastAsia"/>
                <w:kern w:val="2"/>
                <w:sz w:val="22"/>
              </w:rPr>
              <w:t>10</w:t>
            </w:r>
            <w:r>
              <w:rPr>
                <w:rFonts w:hint="eastAsia"/>
                <w:kern w:val="2"/>
                <w:sz w:val="22"/>
              </w:rPr>
              <w:t>月の給料支給日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10</w:t>
            </w:r>
            <w:r>
              <w:rPr>
                <w:rFonts w:hint="eastAsia"/>
                <w:kern w:val="2"/>
                <w:sz w:val="22"/>
              </w:rPr>
              <w:t>～１月分　　２月の給料支給日</w:t>
            </w:r>
          </w:p>
        </w:tc>
      </w:tr>
      <w:tr>
        <w:trPr>
          <w:trHeight w:val="323" w:hRule="atLeast"/>
        </w:trPr>
        <w:tc>
          <w:tcPr>
            <w:tcW w:w="2560" w:type="dxa"/>
            <w:tcBorders>
              <w:top w:val="nil"/>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c>
          <w:tcPr>
            <w:tcW w:w="6900" w:type="dxa"/>
            <w:tcBorders>
              <w:top w:val="nil"/>
              <w:left w:val="nil"/>
              <w:bottom w:val="single" w:color="auto" w:sz="12"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２～５月分　　６月の給料支給日</w:t>
            </w:r>
          </w:p>
        </w:tc>
      </w:tr>
    </w:tbl>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adjustRightInd w:val="1"/>
        <w:rPr>
          <w:rFonts w:hint="default"/>
          <w:kern w:val="2"/>
        </w:rPr>
      </w:pPr>
      <w:r>
        <w:rPr>
          <w:rFonts w:hint="eastAsia"/>
          <w:kern w:val="2"/>
        </w:rPr>
        <w:t>【日割計算】</w:t>
      </w:r>
    </w:p>
    <w:tbl>
      <w:tblPr>
        <w:tblStyle w:val="11"/>
        <w:tblW w:w="0" w:type="auto"/>
        <w:tblInd w:w="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1807"/>
        <w:gridCol w:w="500"/>
        <w:gridCol w:w="500"/>
        <w:gridCol w:w="501"/>
        <w:gridCol w:w="500"/>
        <w:gridCol w:w="500"/>
        <w:gridCol w:w="501"/>
        <w:gridCol w:w="500"/>
        <w:gridCol w:w="501"/>
        <w:gridCol w:w="500"/>
        <w:gridCol w:w="500"/>
        <w:gridCol w:w="501"/>
        <w:gridCol w:w="500"/>
        <w:gridCol w:w="501"/>
      </w:tblGrid>
      <w:tr>
        <w:trPr>
          <w:cantSplit/>
          <w:trHeight w:val="2309" w:hRule="atLeast"/>
        </w:trPr>
        <w:tc>
          <w:tcPr>
            <w:tcW w:w="1807"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給与の種類</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採用</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離職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死亡</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right="113" w:firstLine="105" w:firstLineChars="50"/>
              <w:jc w:val="distribute"/>
              <w:rPr>
                <w:rFonts w:hint="default"/>
                <w:kern w:val="2"/>
              </w:rPr>
            </w:pPr>
            <w:r>
              <w:rPr>
                <w:rFonts w:hint="eastAsia"/>
                <w:kern w:val="2"/>
              </w:rPr>
              <w:t>給料月額の異動</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公務休職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私傷病休職</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刑事休職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専従</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停職</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育休</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減給</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減額</w:t>
            </w:r>
          </w:p>
        </w:tc>
        <w:tc>
          <w:tcPr>
            <w:tcW w:w="501"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半減</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　　　　料</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給料の調整額</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
                <w:w w:val="96"/>
                <w:kern w:val="2"/>
                <w:fitText w:val="1017" w:id="1"/>
              </w:rPr>
              <w:t>管理職手</w:t>
            </w:r>
            <w:r>
              <w:rPr>
                <w:rFonts w:hint="eastAsia"/>
                <w:spacing w:val="0"/>
                <w:w w:val="96"/>
                <w:kern w:val="2"/>
                <w:fitText w:val="1017" w:id="1"/>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地</w:t>
            </w:r>
            <w:r>
              <w:rPr>
                <w:rFonts w:hint="default"/>
                <w:kern w:val="2"/>
              </w:rPr>
              <w:t xml:space="preserve"> </w:t>
            </w:r>
            <w:r>
              <w:rPr>
                <w:rFonts w:hint="eastAsia"/>
                <w:kern w:val="2"/>
              </w:rPr>
              <w:t>域</w:t>
            </w:r>
            <w:r>
              <w:rPr>
                <w:rFonts w:hint="default"/>
                <w:kern w:val="2"/>
              </w:rPr>
              <w:t xml:space="preserve"> </w:t>
            </w:r>
            <w:r>
              <w:rPr>
                <w:rFonts w:hint="eastAsia"/>
                <w:kern w:val="2"/>
              </w:rPr>
              <w:t>手</w:t>
            </w:r>
            <w:r>
              <w:rPr>
                <w:rFonts w:hint="default"/>
                <w:kern w:val="2"/>
              </w:rPr>
              <w:t xml:space="preserve"> </w:t>
            </w:r>
            <w:r>
              <w:rPr>
                <w:rFonts w:hint="eastAsia"/>
                <w:kern w:val="2"/>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単身赴任手当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教員特別手当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
                <w:w w:val="96"/>
                <w:kern w:val="2"/>
                <w:fitText w:val="1017" w:id="4"/>
              </w:rPr>
              <w:t>教職調整</w:t>
            </w:r>
            <w:r>
              <w:rPr>
                <w:rFonts w:hint="eastAsia"/>
                <w:spacing w:val="0"/>
                <w:w w:val="96"/>
                <w:kern w:val="2"/>
                <w:fitText w:val="1017" w:id="4"/>
              </w:rPr>
              <w:t>額</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bl>
    <w:p>
      <w:pPr>
        <w:pStyle w:val="0"/>
        <w:adjustRightInd w:val="1"/>
        <w:rPr>
          <w:rFonts w:hint="default"/>
          <w:kern w:val="2"/>
        </w:rPr>
      </w:pPr>
    </w:p>
    <w:p>
      <w:pPr>
        <w:pStyle w:val="0"/>
        <w:adjustRightInd w:val="1"/>
        <w:rPr>
          <w:rFonts w:hint="default"/>
          <w:kern w:val="2"/>
        </w:rPr>
      </w:pPr>
      <w:r>
        <w:rPr>
          <w:rFonts w:hint="default"/>
          <w:kern w:val="2"/>
        </w:rPr>
        <w:t xml:space="preserve">(1) </w:t>
      </w:r>
      <w:r>
        <w:rPr>
          <w:rFonts w:hint="eastAsia"/>
          <w:kern w:val="2"/>
        </w:rPr>
        <w:t>月の途中において，上記の事由が生じた場合（又は消滅した場合）</w:t>
      </w:r>
    </w:p>
    <w:p>
      <w:pPr>
        <w:pStyle w:val="0"/>
        <w:adjustRightInd w:val="1"/>
        <w:ind w:firstLine="1050" w:firstLineChars="500"/>
        <w:rPr>
          <w:rFonts w:hint="default"/>
          <w:kern w:val="2"/>
        </w:rPr>
      </w:pPr>
      <w:r>
        <w:rPr>
          <w:rFonts w:hint="eastAsia"/>
          <w:kern w:val="2"/>
        </w:rPr>
        <w:t>〇・・・・・・・日割計算により支給する。</w:t>
      </w:r>
    </w:p>
    <w:p>
      <w:pPr>
        <w:pStyle w:val="0"/>
        <w:adjustRightInd w:val="1"/>
        <w:ind w:firstLine="1050" w:firstLineChars="500"/>
        <w:rPr>
          <w:rFonts w:hint="default"/>
          <w:kern w:val="2"/>
        </w:rPr>
      </w:pPr>
      <w:r>
        <w:rPr>
          <w:rFonts w:hint="eastAsia"/>
          <w:kern w:val="2"/>
        </w:rPr>
        <w:t>×・・・・・・・日割計算をしない。</w:t>
      </w:r>
    </w:p>
    <w:p>
      <w:pPr>
        <w:pStyle w:val="0"/>
        <w:adjustRightInd w:val="1"/>
        <w:ind w:firstLine="1050" w:firstLineChars="500"/>
        <w:rPr>
          <w:rFonts w:hint="default"/>
          <w:kern w:val="2"/>
        </w:rPr>
      </w:pPr>
      <w:r>
        <w:rPr>
          <w:rFonts w:hint="eastAsia"/>
          <w:kern w:val="2"/>
        </w:rPr>
        <w:t>※　月の途中において，号給の異動を生じた場合は，日割計算</w:t>
      </w:r>
    </w:p>
    <w:p>
      <w:pPr>
        <w:pStyle w:val="0"/>
        <w:adjustRightInd w:val="1"/>
        <w:ind w:left="210" w:hanging="210" w:hangingChars="100"/>
        <w:rPr>
          <w:rFonts w:hint="default"/>
          <w:kern w:val="2"/>
        </w:rPr>
      </w:pPr>
      <w:r>
        <w:rPr>
          <w:rFonts w:hint="default"/>
          <w:kern w:val="2"/>
        </w:rPr>
        <w:t xml:space="preserve">(2) </w:t>
      </w:r>
      <w:r>
        <w:rPr>
          <w:rFonts w:hint="eastAsia"/>
          <w:kern w:val="2"/>
        </w:rPr>
        <w:t>原則として，給与の種類別に日割計算を行う。ただし，給料，給料の調整額は，「給料」として合わせて日割計算を行う。</w:t>
      </w:r>
    </w:p>
    <w:p>
      <w:pPr>
        <w:pStyle w:val="0"/>
        <w:adjustRightInd w:val="1"/>
        <w:ind w:left="239" w:leftChars="114" w:firstLine="420" w:firstLineChars="200"/>
        <w:rPr>
          <w:rFonts w:hint="default"/>
          <w:kern w:val="2"/>
        </w:rPr>
      </w:pPr>
      <w:r>
        <w:rPr>
          <w:rFonts w:hint="eastAsia"/>
          <w:kern w:val="2"/>
        </w:rPr>
        <w:t>［注］</w:t>
      </w:r>
      <w:r>
        <w:rPr>
          <w:rFonts w:hint="default"/>
          <w:kern w:val="2"/>
        </w:rPr>
        <w:t xml:space="preserve"> </w:t>
      </w:r>
      <w:r>
        <w:rPr>
          <w:rFonts w:hint="eastAsia"/>
          <w:kern w:val="2"/>
        </w:rPr>
        <w:t>教職調整額は，別に日割計算する。</w:t>
      </w:r>
    </w:p>
    <w:p>
      <w:pPr>
        <w:pStyle w:val="0"/>
        <w:adjustRightInd w:val="1"/>
        <w:ind w:left="210" w:hanging="210" w:hangingChars="100"/>
        <w:rPr>
          <w:rFonts w:hint="default"/>
          <w:kern w:val="2"/>
        </w:rPr>
      </w:pPr>
      <w:r>
        <w:rPr>
          <w:rFonts w:hint="default"/>
          <w:kern w:val="2"/>
        </w:rPr>
        <w:t xml:space="preserve">(3) </w:t>
      </w:r>
      <w:r>
        <w:rPr>
          <w:rFonts w:hint="eastAsia"/>
          <w:kern w:val="2"/>
        </w:rPr>
        <w:t>端数処理事由発生（消滅）の前後の日割額を端数処理することなく合計し，合計額の端数を切り捨てる。</w:t>
      </w: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overflowPunct w:val="1"/>
        <w:autoSpaceDE w:val="0"/>
        <w:autoSpaceDN w:val="0"/>
        <w:jc w:val="left"/>
        <w:textAlignment w:val="auto"/>
        <w:rPr>
          <w:rFonts w:hint="default"/>
          <w:kern w:val="2"/>
        </w:rPr>
      </w:pPr>
      <w:r>
        <w:rPr>
          <w:rFonts w:hint="eastAsia"/>
        </w:rPr>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61" name="直線コネクタ 5"/>
                <a:graphic xmlns:a="http://schemas.openxmlformats.org/drawingml/2006/main">
                  <a:graphicData uri="http://schemas.microsoft.com/office/word/2010/wordprocessingShape">
                    <wps:wsp>
                      <wps:cNvPr id="1061" name="直線コネクタ 5"/>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hint="eastAsia" w:eastAsia="ＭＳ ゴシック"/>
          <w:kern w:val="2"/>
          <w:sz w:val="36"/>
        </w:rPr>
        <w:t>２</w:t>
      </w:r>
      <w:r>
        <w:rPr>
          <w:rFonts w:hint="eastAsia" w:ascii="ＭＳ ゴシック" w:hAnsi="ＭＳ ゴシック"/>
          <w:kern w:val="2"/>
          <w:sz w:val="36"/>
        </w:rPr>
        <w:t>　</w:t>
      </w:r>
      <w:r>
        <w:rPr>
          <w:rFonts w:hint="eastAsia" w:eastAsia="ＭＳ ゴシック"/>
          <w:kern w:val="2"/>
          <w:sz w:val="36"/>
        </w:rPr>
        <w:t>諸手当</w:t>
      </w:r>
    </w:p>
    <w:p>
      <w:pPr>
        <w:pStyle w:val="0"/>
        <w:overflowPunct w:val="1"/>
        <w:autoSpaceDE w:val="0"/>
        <w:autoSpaceDN w:val="0"/>
        <w:ind w:right="1890" w:rightChars="900"/>
        <w:jc w:val="left"/>
        <w:textAlignment w:val="auto"/>
        <w:rPr>
          <w:rFonts w:hint="default"/>
          <w:kern w:val="2"/>
        </w:rPr>
      </w:pPr>
      <w:r>
        <w:rPr>
          <w:rFonts w:hint="eastAsia"/>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a:graphic xmlns:a="http://schemas.openxmlformats.org/drawingml/2006/main">
                  <a:graphicData uri="http://schemas.microsoft.com/office/word/2010/wordprocessingShape">
                    <wps:wsp>
                      <wps:cNvPr id="1062" name="テキスト ボックス 3"/>
                      <wps:cNvSpPr txBox="1"/>
                      <wps:spPr>
                        <a:xfrm>
                          <a:off x="0" y="0"/>
                          <a:ext cx="1151890" cy="504825"/>
                        </a:xfrm>
                        <a:prstGeom prst="rect">
                          <a:avLst/>
                        </a:prstGeom>
                        <a:noFill/>
                        <a:ln w="6350">
                          <a:noFill/>
                        </a:ln>
                      </wps:spPr>
                      <wps:txbx>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5.45pt;mso-position-vertical-relative:text;mso-position-horizontal-relative:margin;v-text-anchor:top;position:absolute;height:39.75pt;mso-wrap-distance-top:0pt;width:90.7pt;mso-wrap-distance-left:9pt;margin-left:391.2pt;z-index:9;" o:spid="_x0000_s106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v:textbox>
                <v:imagedata o:title=""/>
                <w10:wrap type="none" anchorx="margin" anchory="text"/>
              </v:shape>
            </w:pict>
          </mc:Fallback>
        </mc:AlternateContent>
      </w:r>
      <w:r>
        <w:rPr>
          <w:rFonts w:hint="default" w:ascii="ＭＳ ゴシック" w:hAnsi="ＭＳ ゴシック"/>
          <w:kern w:val="2"/>
        </w:rPr>
        <w:t xml:space="preserve">(1) </w:t>
      </w:r>
      <w:r>
        <w:rPr>
          <w:rFonts w:hint="eastAsia" w:eastAsia="ＭＳ ゴシック"/>
          <w:kern w:val="2"/>
        </w:rPr>
        <w:t>管理職手当</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kern w:val="2"/>
        </w:rPr>
        <w:t>管理又は監督の地位にある職員の職のうち，人事委員会規則で指定するものについてその特殊性に基づいて支給される。</w:t>
      </w:r>
    </w:p>
    <w:p>
      <w:pPr>
        <w:pStyle w:val="0"/>
        <w:suppressAutoHyphens w:val="1"/>
        <w:autoSpaceDE w:val="0"/>
        <w:autoSpaceDN w:val="0"/>
        <w:ind w:right="1890" w:rightChars="900" w:firstLine="210" w:firstLineChars="100"/>
        <w:jc w:val="left"/>
        <w:rPr>
          <w:rFonts w:hint="default"/>
          <w:kern w:val="2"/>
        </w:rPr>
      </w:pPr>
      <w:r>
        <w:rPr>
          <w:rFonts w:hint="eastAsia"/>
          <w:kern w:val="2"/>
        </w:rPr>
        <w:t>ア　支給範囲及び支給額</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支給範囲及び支給割合一覧表（給与手当編参照）</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兼務する職に係る管理職手当</w:t>
      </w:r>
    </w:p>
    <w:p>
      <w:pPr>
        <w:pStyle w:val="0"/>
        <w:suppressAutoHyphens w:val="1"/>
        <w:autoSpaceDE w:val="0"/>
        <w:autoSpaceDN w:val="0"/>
        <w:ind w:left="525" w:leftChars="250" w:right="1890" w:rightChars="900" w:firstLine="210" w:firstLineChars="100"/>
        <w:jc w:val="left"/>
        <w:rPr>
          <w:rFonts w:hint="default"/>
          <w:kern w:val="2"/>
        </w:rPr>
      </w:pPr>
      <w:r>
        <w:rPr>
          <w:rFonts w:hint="eastAsia"/>
          <w:kern w:val="2"/>
        </w:rPr>
        <w:t>支給しない。ただし，特別の事由がある場合は，人事委員会の承認を得て支給することができる。</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代理，心得等として発令されている場合</w:t>
      </w:r>
    </w:p>
    <w:p>
      <w:pPr>
        <w:pStyle w:val="0"/>
        <w:suppressAutoHyphens w:val="1"/>
        <w:autoSpaceDE w:val="0"/>
        <w:autoSpaceDN w:val="0"/>
        <w:ind w:left="525" w:leftChars="250" w:right="1890" w:rightChars="900" w:firstLine="210" w:firstLineChars="100"/>
        <w:jc w:val="left"/>
        <w:rPr>
          <w:rFonts w:hint="default"/>
          <w:kern w:val="2"/>
        </w:rPr>
      </w:pPr>
      <w:r>
        <w:rPr>
          <w:rFonts w:hint="eastAsia"/>
          <w:kern w:val="2"/>
        </w:rPr>
        <w:t>給与規則別表第</w:t>
      </w:r>
      <w:r>
        <w:rPr>
          <w:rFonts w:hint="default"/>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pPr>
        <w:pStyle w:val="0"/>
        <w:suppressAutoHyphens w:val="1"/>
        <w:autoSpaceDE w:val="0"/>
        <w:autoSpaceDN w:val="0"/>
        <w:ind w:right="1890" w:rightChars="900" w:firstLine="210" w:firstLineChars="100"/>
        <w:jc w:val="left"/>
        <w:rPr>
          <w:rFonts w:hint="default"/>
          <w:kern w:val="2"/>
        </w:rPr>
      </w:pPr>
      <w:r>
        <w:rPr>
          <w:rFonts w:hint="eastAsia"/>
          <w:kern w:val="2"/>
        </w:rPr>
        <w:t>イ　支給方法</w:t>
      </w:r>
    </w:p>
    <w:p>
      <w:pPr>
        <w:pStyle w:val="0"/>
        <w:suppressAutoHyphens w:val="1"/>
        <w:autoSpaceDE w:val="0"/>
        <w:autoSpaceDN w:val="0"/>
        <w:ind w:right="1890" w:rightChars="900" w:firstLine="630" w:firstLineChars="300"/>
        <w:jc w:val="left"/>
        <w:rPr>
          <w:rFonts w:hint="default"/>
          <w:kern w:val="2"/>
        </w:rPr>
      </w:pPr>
      <w:r>
        <w:rPr>
          <w:rFonts w:hint="eastAsia"/>
          <w:kern w:val="2"/>
        </w:rPr>
        <w:t>給料の支払方法に準じて支給する。</w:t>
      </w:r>
    </w:p>
    <w:p>
      <w:pPr>
        <w:pStyle w:val="0"/>
        <w:suppressAutoHyphens w:val="1"/>
        <w:autoSpaceDE w:val="0"/>
        <w:autoSpaceDN w:val="0"/>
        <w:ind w:right="1890" w:rightChars="900" w:firstLine="210" w:firstLineChars="100"/>
        <w:jc w:val="left"/>
        <w:rPr>
          <w:rFonts w:hint="default"/>
          <w:kern w:val="2"/>
        </w:rPr>
      </w:pPr>
      <w:r>
        <w:rPr>
          <w:rFonts w:hint="eastAsia"/>
          <w:kern w:val="2"/>
        </w:rPr>
        <w:t>ウ　支給停止</w:t>
      </w:r>
    </w:p>
    <w:p>
      <w:pPr>
        <w:pStyle w:val="0"/>
        <w:suppressAutoHyphens w:val="1"/>
        <w:autoSpaceDE w:val="0"/>
        <w:autoSpaceDN w:val="0"/>
        <w:ind w:left="315" w:leftChars="150" w:right="1890" w:rightChars="900" w:firstLine="315" w:firstLineChars="150"/>
        <w:jc w:val="left"/>
        <w:rPr>
          <w:rFonts w:hint="default"/>
          <w:kern w:val="2"/>
        </w:rPr>
      </w:pPr>
      <w:r>
        <w:rPr>
          <w:rFonts w:hint="eastAsia"/>
          <w:kern w:val="2"/>
        </w:rPr>
        <w:t>職員が</w:t>
      </w:r>
      <w:r>
        <w:rPr>
          <w:rFonts w:hint="eastAsia"/>
          <w:kern w:val="2"/>
        </w:rPr>
        <w:t>,</w:t>
      </w:r>
      <w:r>
        <w:rPr>
          <w:rFonts w:hint="eastAsia"/>
          <w:kern w:val="2"/>
        </w:rPr>
        <w:t>月の１日から末日までの期間の全日数にわたって次に該当する場合は当月分を支給しない。</w:t>
      </w:r>
    </w:p>
    <w:p>
      <w:pPr>
        <w:pStyle w:val="0"/>
        <w:suppressAutoHyphens w:val="1"/>
        <w:autoSpaceDE w:val="0"/>
        <w:autoSpaceDN w:val="0"/>
        <w:ind w:right="1890" w:rightChars="900" w:firstLine="420" w:firstLineChars="200"/>
        <w:jc w:val="left"/>
        <w:rPr>
          <w:rFonts w:hint="default"/>
          <w:kern w:val="2"/>
        </w:rPr>
      </w:pPr>
      <w:r>
        <w:rPr>
          <w:rFonts w:hint="eastAsia"/>
          <w:kern w:val="2"/>
        </w:rPr>
        <w:t>(</w:t>
      </w:r>
      <w:r>
        <w:rPr>
          <w:rFonts w:hint="eastAsia"/>
          <w:kern w:val="2"/>
        </w:rPr>
        <w:t>ｱ</w:t>
      </w:r>
      <w:r>
        <w:rPr>
          <w:rFonts w:hint="eastAsia"/>
          <w:kern w:val="2"/>
        </w:rPr>
        <w:t xml:space="preserve">) </w:t>
      </w:r>
      <w:r>
        <w:rPr>
          <w:rFonts w:hint="eastAsia"/>
          <w:kern w:val="2"/>
        </w:rPr>
        <w:t>外国に出張の場合</w:t>
      </w:r>
    </w:p>
    <w:p>
      <w:pPr>
        <w:pStyle w:val="0"/>
        <w:suppressAutoHyphens w:val="1"/>
        <w:autoSpaceDE w:val="0"/>
        <w:autoSpaceDN w:val="0"/>
        <w:ind w:left="630" w:leftChars="200" w:right="1890" w:rightChars="900" w:hanging="210" w:hangingChars="100"/>
        <w:jc w:val="left"/>
        <w:rPr>
          <w:rFonts w:hint="default"/>
          <w:kern w:val="2"/>
        </w:rPr>
      </w:pPr>
      <w:r>
        <w:rPr>
          <w:rFonts w:hint="eastAsia"/>
          <w:kern w:val="2"/>
        </w:rPr>
        <w:t>(</w:t>
      </w:r>
      <w:r>
        <w:rPr>
          <w:rFonts w:hint="eastAsia"/>
          <w:kern w:val="2"/>
        </w:rPr>
        <w:t>ｲ</w:t>
      </w:r>
      <w:r>
        <w:rPr>
          <w:rFonts w:hint="eastAsia"/>
          <w:kern w:val="2"/>
        </w:rPr>
        <w:t xml:space="preserve">) </w:t>
      </w:r>
      <w:r>
        <w:rPr>
          <w:rFonts w:hint="eastAsia"/>
          <w:kern w:val="2"/>
        </w:rPr>
        <w:t>勤務しなかった場合（ただし，公務上の負傷，疾病，通勤災害に認定された特休・休職の場合は除く。）</w:t>
      </w:r>
    </w:p>
    <w:p>
      <w:pPr>
        <w:pStyle w:val="0"/>
        <w:suppressAutoHyphens w:val="1"/>
        <w:autoSpaceDE w:val="0"/>
        <w:autoSpaceDN w:val="0"/>
        <w:ind w:left="210" w:leftChars="100" w:right="1890" w:rightChars="900"/>
        <w:jc w:val="left"/>
        <w:rPr>
          <w:rFonts w:hint="default"/>
          <w:kern w:val="2"/>
        </w:rPr>
      </w:pPr>
      <w:r>
        <w:rPr>
          <w:rFonts w:hint="eastAsia"/>
          <w:kern w:val="2"/>
        </w:rPr>
        <w:t>エ　その他</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管理職手当が支給される者には時間外勤務手当，休日勤務手当，夜間勤務手当等は支給されない。</w:t>
      </w:r>
    </w:p>
    <w:p>
      <w:pPr>
        <w:pStyle w:val="0"/>
        <w:overflowPunct w:val="1"/>
        <w:autoSpaceDE w:val="0"/>
        <w:autoSpaceDN w:val="0"/>
        <w:ind w:right="1890" w:rightChars="900"/>
        <w:jc w:val="left"/>
        <w:textAlignment w:val="auto"/>
        <w:rPr>
          <w:rFonts w:hint="default"/>
          <w:kern w:val="2"/>
        </w:rPr>
      </w:pPr>
      <w:r>
        <w:rPr>
          <w:rFonts w:hint="eastAsia"/>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a:graphic xmlns:a="http://schemas.openxmlformats.org/drawingml/2006/main">
                  <a:graphicData uri="http://schemas.microsoft.com/office/word/2010/wordprocessingShape">
                    <wps:wsp>
                      <wps:cNvPr id="1063" name="テキスト ボックス 4"/>
                      <wps:cNvSpPr txBox="1"/>
                      <wps:spPr>
                        <a:xfrm>
                          <a:off x="0" y="0"/>
                          <a:ext cx="1151890" cy="457200"/>
                        </a:xfrm>
                        <a:prstGeom prst="rect">
                          <a:avLst/>
                        </a:prstGeom>
                        <a:noFill/>
                        <a:ln w="6350">
                          <a:noFill/>
                        </a:ln>
                      </wps:spPr>
                      <wps:txbx>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17.850000000000001pt;mso-position-vertical-relative:text;mso-position-horizontal-relative:margin;v-text-anchor:top;position:absolute;height:36pt;mso-wrap-distance-top:0pt;width:90.7pt;mso-wrap-distance-left:9pt;margin-left:391.25pt;z-index:10;" o:spid="_x0000_s1063" o:allowincell="t" o:allowoverlap="t" filled="f" stroked="f" strokeweight="0.5pt" o:spt="202" type="#_x0000_t202">
                <v:fill/>
                <v:textbox style="layout-flow:horizontal;" inset="0.99999999999999978mm,0mm,0mm,0mm">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v:textbox>
                <v:imagedata o:title=""/>
                <w10:wrap type="none" anchorx="margin" anchory="text"/>
              </v:shape>
            </w:pict>
          </mc:Fallback>
        </mc:AlternateContent>
      </w:r>
      <w:r>
        <w:rPr>
          <w:rFonts w:hint="default" w:ascii="ＭＳ ゴシック" w:hAnsi="ＭＳ ゴシック"/>
          <w:kern w:val="2"/>
        </w:rPr>
        <w:t xml:space="preserve">(2) </w:t>
      </w:r>
      <w:r>
        <w:rPr>
          <w:rFonts w:hint="eastAsia" w:eastAsia="ＭＳ ゴシック"/>
          <w:kern w:val="2"/>
        </w:rPr>
        <w:t>管理職員特別勤務手当</w:t>
      </w:r>
      <w:bookmarkStart w:id="2" w:name="_GoBack"/>
      <w:bookmarkEnd w:id="2"/>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kern w:val="2"/>
        </w:rPr>
        <w:t>管理職員特別勤務手当は，管理職手当の支給される職員（以下「管理監督職員」という。）が，次のア又はイのいずれかに該当する場合に支給される。</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rPr>
        <mc:AlternateContent>
          <mc:Choice Requires="wps">
            <w:drawing>
              <wp:anchor distT="0" distB="0" distL="114300" distR="114300" simplePos="0" relativeHeight="38" behindDoc="0" locked="0" layoutInCell="1" hidden="0" allowOverlap="1">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a:graphic xmlns:a="http://schemas.openxmlformats.org/drawingml/2006/main">
                  <a:graphicData uri="http://schemas.microsoft.com/office/word/2010/wordprocessingShape">
                    <wps:wsp>
                      <wps:cNvPr id="1064" name="テキスト ボックス 4"/>
                      <wps:cNvSpPr txBox="1"/>
                      <wps:spPr>
                        <a:xfrm>
                          <a:off x="0" y="0"/>
                          <a:ext cx="1151890" cy="438150"/>
                        </a:xfrm>
                        <a:prstGeom prst="rect">
                          <a:avLst/>
                        </a:prstGeom>
                        <a:noFill/>
                        <a:ln w="6350">
                          <a:noFill/>
                        </a:ln>
                      </wps:spPr>
                      <wps:txbx>
                        <w:txbxContent>
                          <w:p>
                            <w:pPr>
                              <w:pStyle w:val="0"/>
                              <w:spacing w:line="260" w:lineRule="exact"/>
                              <w:rPr>
                                <w:rFonts w:hint="default"/>
                              </w:rPr>
                            </w:pPr>
                            <w:r>
                              <w:rPr>
                                <w:rFonts w:hint="eastAsia"/>
                                <w:spacing w:val="4"/>
                              </w:rPr>
                              <w:t>給与規則</w:t>
                            </w:r>
                          </w:p>
                          <w:p>
                            <w:pPr>
                              <w:pStyle w:val="0"/>
                              <w:overflowPunct w:val="1"/>
                              <w:autoSpaceDE w:val="0"/>
                              <w:autoSpaceDN w:val="0"/>
                              <w:spacing w:line="260" w:lineRule="exact"/>
                              <w:jc w:val="right"/>
                              <w:textAlignment w:val="auto"/>
                              <w:rPr>
                                <w:rFonts w:hint="default"/>
                              </w:rPr>
                            </w:pPr>
                            <w:r>
                              <w:rPr>
                                <w:rFonts w:hint="eastAsia"/>
                                <w:spacing w:val="4"/>
                              </w:rPr>
                              <w:t>第</w:t>
                            </w:r>
                            <w:r>
                              <w:rPr>
                                <w:rFonts w:hint="default"/>
                                <w:spacing w:val="4"/>
                              </w:rPr>
                              <w:t>62</w:t>
                            </w:r>
                            <w:r>
                              <w:rPr>
                                <w:rFonts w:hint="eastAsia"/>
                                <w:spacing w:val="4"/>
                              </w:rPr>
                              <w:t>条の</w:t>
                            </w:r>
                            <w:r>
                              <w:rPr>
                                <w:rFonts w:hint="eastAsia"/>
                                <w:spacing w:val="4"/>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2.85pt;mso-position-vertical-relative:text;mso-position-horizontal-relative:margin;v-text-anchor:top;position:absolute;height:34.5pt;mso-wrap-distance-top:0pt;width:90.7pt;mso-wrap-distance-left:9pt;margin-left:391.05pt;z-index:38;" o:spid="_x0000_s1064"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給与規則</w:t>
                      </w:r>
                    </w:p>
                    <w:p>
                      <w:pPr>
                        <w:pStyle w:val="0"/>
                        <w:overflowPunct w:val="1"/>
                        <w:autoSpaceDE w:val="0"/>
                        <w:autoSpaceDN w:val="0"/>
                        <w:spacing w:line="260" w:lineRule="exact"/>
                        <w:jc w:val="right"/>
                        <w:textAlignment w:val="auto"/>
                        <w:rPr>
                          <w:rFonts w:hint="default"/>
                        </w:rPr>
                      </w:pPr>
                      <w:r>
                        <w:rPr>
                          <w:rFonts w:hint="eastAsia"/>
                          <w:spacing w:val="4"/>
                        </w:rPr>
                        <w:t>第</w:t>
                      </w:r>
                      <w:r>
                        <w:rPr>
                          <w:rFonts w:hint="default"/>
                          <w:spacing w:val="4"/>
                        </w:rPr>
                        <w:t>62</w:t>
                      </w:r>
                      <w:r>
                        <w:rPr>
                          <w:rFonts w:hint="eastAsia"/>
                          <w:spacing w:val="4"/>
                        </w:rPr>
                        <w:t>条の</w:t>
                      </w:r>
                      <w:r>
                        <w:rPr>
                          <w:rFonts w:hint="eastAsia"/>
                          <w:spacing w:val="4"/>
                        </w:rPr>
                        <w:t>2</w:t>
                      </w:r>
                    </w:p>
                  </w:txbxContent>
                </v:textbox>
                <v:imagedata o:title=""/>
                <w10:wrap type="none" anchorx="margin" anchory="text"/>
              </v:shape>
            </w:pict>
          </mc:Fallback>
        </mc:AlternateContent>
      </w:r>
      <w:r>
        <w:rPr>
          <w:rFonts w:hint="eastAsia"/>
          <w:kern w:val="2"/>
        </w:rPr>
        <w:t>支給額（給与手当編参照）</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ア　臨時又は緊急の必要その他の公務の運営の必要により週休日又は祝日法による休日等（以下「週休日等」という。）に勤務した場合</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イ　災害への対処その他の臨時又は緊急の必要により週休日等以外の日の午前０時から午前５時までの間であって正規の勤務時間以外の時間に勤務した場合</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p>
    <w:sectPr>
      <w:headerReference r:id="rId5" w:type="even"/>
      <w:headerReference r:id="rId6" w:type="default"/>
      <w:footerReference r:id="rId7" w:type="even"/>
      <w:footerReference r:id="rId8" w:type="default"/>
      <w:type w:val="continuous"/>
      <w:pgSz w:w="11906" w:h="16838"/>
      <w:pgMar w:top="1418" w:right="1134" w:bottom="1418" w:left="1134" w:header="567" w:footer="850" w:gutter="0"/>
      <w:pgNumType w:start="45"/>
      <w:cols w:space="720"/>
      <w:noEndnote w:val="1"/>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framePr w:wrap="around" w:hAnchor="margin" w:vAnchor="text" w:x="-4" w:y="9"/>
      <w:rPr>
        <w:rFonts w:hint="default"/>
        <w:spacing w:val="8"/>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52</w:t>
    </w:r>
    <w:r>
      <w:rPr>
        <w:rFonts w:hint="eastAsia"/>
      </w:rPr>
      <w:fldChar w:fldCharType="end"/>
    </w:r>
  </w:p>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9"/>
      <w:rPr>
        <w:rFonts w:hint="default"/>
        <w:spacing w:val="4"/>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51</w:t>
    </w:r>
    <w:r>
      <w:rPr>
        <w:rFonts w:hint="eastAsia"/>
      </w:rPr>
      <w:fldChar w:fldCharType="end"/>
    </w:r>
  </w:p>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rPr>
        <w:rFonts w:hint="default"/>
        <w:spacing w:val="4"/>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jc w:val="right"/>
      <w:rPr>
        <w:rFonts w:hint="default"/>
        <w:spacing w:val="4"/>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ottom"/>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paragraph" w:styleId="21">
    <w:name w:val="Normal (Web)"/>
    <w:basedOn w:val="0"/>
    <w:next w:val="21"/>
    <w:link w:val="0"/>
    <w:uiPriority w:val="0"/>
    <w:pPr>
      <w:widowControl w:val="1"/>
      <w:overflowPunct w:val="1"/>
      <w:adjustRightInd w:val="1"/>
      <w:spacing w:before="100" w:beforeLines="0" w:beforeAutospacing="1" w:after="100" w:afterLines="0" w:afterAutospacing="1"/>
      <w:jc w:val="left"/>
      <w:textAlignment w:val="auto"/>
    </w:pPr>
    <w:rPr>
      <w:rFonts w:ascii="ＭＳ Ｐゴシック" w:hAnsi="ＭＳ Ｐゴシック" w:eastAsia="ＭＳ Ｐゴシック"/>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7</Pages>
  <Words>43</Words>
  <Characters>4019</Characters>
  <Application>JUST Note</Application>
  <Lines>1308</Lines>
  <Paragraphs>323</Paragraphs>
  <Company>小木中学校</Company>
  <CharactersWithSpaces>4137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給与　～</dc:title>
  <dc:creator>石川県公立小中学校教育事務研究会</dc:creator>
  <cp:lastModifiedBy>Administrator</cp:lastModifiedBy>
  <cp:lastPrinted>2023-09-27T01:25:00Z</cp:lastPrinted>
  <dcterms:created xsi:type="dcterms:W3CDTF">2023-12-15T00:34:00Z</dcterms:created>
  <dcterms:modified xsi:type="dcterms:W3CDTF">2024-08-23T04:14:42Z</dcterms:modified>
  <cp:revision>9</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e43cbfc82dc12e863ef680d4f901c00347af5fc776ff15c51ebb0d01f81572f1</vt:lpwstr>
  </property>
</Properties>
</file>