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N w:val="0"/>
        <w:ind w:right="1890" w:rightChars="900"/>
        <w:rPr>
          <w:rFonts w:hint="default" w:ascii="ＭＳ ゴシック" w:hAnsi="ＭＳ ゴシック" w:eastAsia="ＭＳ ゴシック"/>
          <w:sz w:val="36"/>
        </w:rPr>
      </w:pPr>
      <w:r>
        <w:rPr>
          <w:rFonts w:hint="default" w:ascii="ＭＳ ゴシック" w:hAnsi="ＭＳ ゴシック" w:eastAsia="ＭＳ ゴシック"/>
          <w:sz w:val="36"/>
        </w:rPr>
        <mc:AlternateContent>
          <mc:Choice Requires="wps">
            <w:drawing>
              <wp:anchor distT="0" distB="0" distL="114300" distR="114300" simplePos="0" relativeHeight="14" behindDoc="0" locked="0" layoutInCell="1" hidden="0" allowOverlap="1">
                <wp:simplePos x="0" y="0"/>
                <wp:positionH relativeFrom="margin">
                  <wp:posOffset>4966335</wp:posOffset>
                </wp:positionH>
                <wp:positionV relativeFrom="paragraph">
                  <wp:posOffset>442595</wp:posOffset>
                </wp:positionV>
                <wp:extent cx="1151890" cy="257175"/>
                <wp:effectExtent l="0" t="0" r="635" b="635"/>
                <wp:wrapNone/>
                <wp:docPr id="1026" name="Text Box 55"/>
                <a:graphic xmlns:a="http://schemas.openxmlformats.org/drawingml/2006/main">
                  <a:graphicData uri="http://schemas.microsoft.com/office/word/2010/wordprocessingShape">
                    <wps:wsp>
                      <wps:cNvPr id="1026" name="Text Box 55"/>
                      <wps:cNvSpPr txBox="1">
                        <a:spLocks noChangeArrowheads="1"/>
                      </wps:cNvSpPr>
                      <wps:spPr>
                        <a:xfrm>
                          <a:off x="0" y="0"/>
                          <a:ext cx="1151890" cy="257175"/>
                        </a:xfrm>
                        <a:prstGeom prst="rect">
                          <a:avLst/>
                        </a:prstGeom>
                        <a:noFill/>
                        <a:ln>
                          <a:noFill/>
                        </a:ln>
                      </wps:spPr>
                      <wps:txbx>
                        <w:txbxContent>
                          <w:p>
                            <w:pPr>
                              <w:pStyle w:val="0"/>
                              <w:autoSpaceDN w:val="0"/>
                              <w:spacing w:line="120" w:lineRule="auto"/>
                              <w:jc w:val="left"/>
                              <w:rPr>
                                <w:rFonts w:hint="default" w:ascii="ＭＳ 明朝" w:hAnsi="ＭＳ 明朝"/>
                                <w:w w:val="95"/>
                              </w:rPr>
                            </w:pPr>
                            <w:r>
                              <w:rPr>
                                <w:rFonts w:hint="eastAsia" w:ascii="ＭＳ 明朝" w:hAnsi="ＭＳ 明朝"/>
                                <w:w w:val="95"/>
                              </w:rPr>
                              <w:t>日本国憲法</w:t>
                            </w:r>
                            <w:r>
                              <w:rPr>
                                <w:rFonts w:hint="eastAsia" w:ascii="ＭＳ 明朝" w:hAnsi="ＭＳ 明朝"/>
                                <w:w w:val="95"/>
                              </w:rPr>
                              <w:t xml:space="preserve"> </w:t>
                            </w:r>
                            <w:r>
                              <w:rPr>
                                <w:rFonts w:hint="eastAsia" w:ascii="ＭＳ 明朝" w:hAnsi="ＭＳ 明朝"/>
                                <w:w w:val="95"/>
                              </w:rPr>
                              <w:t>第</w:t>
                            </w:r>
                            <w:r>
                              <w:rPr>
                                <w:rFonts w:hint="eastAsia" w:ascii="ＭＳ 明朝" w:hAnsi="ＭＳ 明朝"/>
                                <w:w w:val="95"/>
                              </w:rPr>
                              <w:t>26</w:t>
                            </w:r>
                            <w:r>
                              <w:rPr>
                                <w:rFonts w:hint="eastAsia" w:ascii="ＭＳ 明朝" w:hAnsi="ＭＳ 明朝"/>
                                <w:w w:val="95"/>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5" style="mso-wrap-distance-right:9pt;mso-wrap-distance-bottom:0pt;margin-top:34.85pt;mso-position-vertical-relative:text;mso-position-horizontal-relative:margin;v-text-anchor:top;position:absolute;height:20.25pt;mso-wrap-distance-top:0pt;width:90.7pt;mso-wrap-distance-left:9pt;margin-left:391.05pt;z-index:14;" o:spid="_x0000_s1026" o:allowincell="t" o:allowoverlap="t" filled="f" stroked="f" o:spt="202" type="#_x0000_t202">
                <v:fill/>
                <v:textbox style="layout-flow:horizontal;" inset="0.99999999999999978mm,0mm,0mm,0mm">
                  <w:txbxContent>
                    <w:p>
                      <w:pPr>
                        <w:pStyle w:val="0"/>
                        <w:autoSpaceDN w:val="0"/>
                        <w:spacing w:line="120" w:lineRule="auto"/>
                        <w:jc w:val="left"/>
                        <w:rPr>
                          <w:rFonts w:hint="default" w:ascii="ＭＳ 明朝" w:hAnsi="ＭＳ 明朝"/>
                          <w:w w:val="95"/>
                        </w:rPr>
                      </w:pPr>
                      <w:r>
                        <w:rPr>
                          <w:rFonts w:hint="eastAsia" w:ascii="ＭＳ 明朝" w:hAnsi="ＭＳ 明朝"/>
                          <w:w w:val="95"/>
                        </w:rPr>
                        <w:t>日本国憲法</w:t>
                      </w:r>
                      <w:r>
                        <w:rPr>
                          <w:rFonts w:hint="eastAsia" w:ascii="ＭＳ 明朝" w:hAnsi="ＭＳ 明朝"/>
                          <w:w w:val="95"/>
                        </w:rPr>
                        <w:t xml:space="preserve"> </w:t>
                      </w:r>
                      <w:r>
                        <w:rPr>
                          <w:rFonts w:hint="eastAsia" w:ascii="ＭＳ 明朝" w:hAnsi="ＭＳ 明朝"/>
                          <w:w w:val="95"/>
                        </w:rPr>
                        <w:t>第</w:t>
                      </w:r>
                      <w:r>
                        <w:rPr>
                          <w:rFonts w:hint="eastAsia" w:ascii="ＭＳ 明朝" w:hAnsi="ＭＳ 明朝"/>
                          <w:w w:val="95"/>
                        </w:rPr>
                        <w:t>26</w:t>
                      </w:r>
                      <w:r>
                        <w:rPr>
                          <w:rFonts w:hint="eastAsia" w:ascii="ＭＳ 明朝" w:hAnsi="ＭＳ 明朝"/>
                          <w:w w:val="95"/>
                        </w:rPr>
                        <w:t>条</w:t>
                      </w:r>
                    </w:p>
                  </w:txbxContent>
                </v:textbox>
                <v:imagedata o:title=""/>
                <w10:wrap type="none" anchorx="margin" anchory="text"/>
              </v:shape>
            </w:pict>
          </mc:Fallback>
        </mc:AlternateContent>
      </w:r>
      <w:r>
        <w:rPr>
          <w:rFonts w:hint="default" w:ascii="ＭＳ ゴシック" w:hAnsi="ＭＳ ゴシック" w:eastAsia="ＭＳ ゴシック"/>
          <w:sz w:val="36"/>
        </w:rPr>
        <mc:AlternateContent>
          <mc:Choice Requires="wps">
            <w:drawing>
              <wp:anchor distT="0" distB="0" distL="114300" distR="114300" simplePos="0" relativeHeight="2" behindDoc="1" locked="0" layoutInCell="1" hidden="0" allowOverlap="1">
                <wp:simplePos x="0" y="0"/>
                <wp:positionH relativeFrom="margin">
                  <wp:posOffset>4968875</wp:posOffset>
                </wp:positionH>
                <wp:positionV relativeFrom="margin">
                  <wp:posOffset>-635</wp:posOffset>
                </wp:positionV>
                <wp:extent cx="0" cy="1294765"/>
                <wp:effectExtent l="635" t="0" r="29845" b="10160"/>
                <wp:wrapNone/>
                <wp:docPr id="1027" name="AutoShape 33"/>
                <a:graphic xmlns:a="http://schemas.openxmlformats.org/drawingml/2006/main">
                  <a:graphicData uri="http://schemas.microsoft.com/office/word/2010/wordprocessingShape">
                    <wps:wsp>
                      <wps:cNvPr id="1027" name="AutoShape 33"/>
                      <wps:cNvCnPr/>
                      <wps:spPr>
                        <a:xfrm>
                          <a:off x="0" y="0"/>
                          <a:ext cx="0" cy="129476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3" style="mso-wrap-distance-right:9pt;mso-wrap-distance-bottom:0pt;margin-top:-5.e-002pt;mso-position-vertical-relative:margin;mso-position-horizontal-relative:margin;position:absolute;height:101.95pt;mso-wrap-distance-top:0pt;width:0pt;mso-wrap-distance-left:9pt;margin-left:391.25pt;z-index:-503316478;" o:spid="_x0000_s1027" o:allowincell="t" o:allowoverlap="t" filled="f" stroked="t" strokecolor="#000000" strokeweight="0.5pt" o:spt="32" type="#_x0000_t32">
                <v:fill/>
                <v:stroke filltype="solid"/>
                <v:imagedata o:title=""/>
                <w10:wrap type="none" anchorx="margin" anchory="margin"/>
              </v:shape>
            </w:pict>
          </mc:Fallback>
        </mc:AlternateContent>
      </w:r>
      <w:r>
        <w:rPr>
          <w:rFonts w:hint="eastAsia" w:ascii="ＭＳ ゴシック" w:hAnsi="ＭＳ ゴシック" w:eastAsia="ＭＳ ゴシック"/>
          <w:sz w:val="36"/>
        </w:rPr>
        <w:t>１　義務教育にかかる援助</w:t>
      </w:r>
    </w:p>
    <w:p>
      <w:pPr>
        <w:pStyle w:val="0"/>
        <w:autoSpaceDN w:val="0"/>
        <w:ind w:right="1890" w:rightChars="900" w:firstLine="209" w:firstLineChars="58"/>
        <w:rPr>
          <w:rFonts w:hint="default"/>
        </w:rPr>
      </w:pPr>
      <w:r>
        <w:rPr>
          <w:rFonts w:hint="default" w:ascii="ＭＳ ゴシック" w:hAnsi="ＭＳ ゴシック" w:eastAsia="ＭＳ ゴシック"/>
          <w:sz w:val="36"/>
        </w:rPr>
        <mc:AlternateContent>
          <mc:Choice Requires="wps">
            <w:drawing>
              <wp:anchor distT="0" distB="0" distL="114300" distR="114300" simplePos="0" relativeHeight="25" behindDoc="0" locked="0" layoutInCell="1" hidden="0" allowOverlap="1">
                <wp:simplePos x="0" y="0"/>
                <wp:positionH relativeFrom="margin">
                  <wp:posOffset>4966335</wp:posOffset>
                </wp:positionH>
                <wp:positionV relativeFrom="paragraph">
                  <wp:posOffset>236220</wp:posOffset>
                </wp:positionV>
                <wp:extent cx="1151890" cy="344805"/>
                <wp:effectExtent l="0" t="0" r="635" b="635"/>
                <wp:wrapNone/>
                <wp:docPr id="1028" name="Text Box 55"/>
                <a:graphic xmlns:a="http://schemas.openxmlformats.org/drawingml/2006/main">
                  <a:graphicData uri="http://schemas.microsoft.com/office/word/2010/wordprocessingShape">
                    <wps:wsp>
                      <wps:cNvPr id="1028" name="Text Box 55"/>
                      <wps:cNvSpPr txBox="1">
                        <a:spLocks noChangeArrowheads="1"/>
                      </wps:cNvSpPr>
                      <wps:spPr>
                        <a:xfrm>
                          <a:off x="0" y="0"/>
                          <a:ext cx="1151890" cy="344805"/>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教育基本法</w:t>
                            </w:r>
                            <w:r>
                              <w:rPr>
                                <w:rFonts w:hint="eastAsia" w:ascii="ＭＳ 明朝" w:hAnsi="ＭＳ 明朝"/>
                              </w:rPr>
                              <w:t xml:space="preserve"> </w:t>
                            </w:r>
                            <w:r>
                              <w:rPr>
                                <w:rFonts w:hint="eastAsia" w:ascii="ＭＳ 明朝" w:hAnsi="ＭＳ 明朝"/>
                              </w:rPr>
                              <w:t>第</w:t>
                            </w:r>
                            <w:r>
                              <w:rPr>
                                <w:rFonts w:hint="eastAsia" w:ascii="ＭＳ 明朝" w:hAnsi="ＭＳ 明朝"/>
                              </w:rPr>
                              <w:t>4</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5" style="mso-wrap-distance-right:9pt;mso-wrap-distance-bottom:0pt;margin-top:18.600000000000001pt;mso-position-vertical-relative:text;mso-position-horizontal-relative:margin;v-text-anchor:top;position:absolute;height:27.15pt;mso-wrap-distance-top:0pt;width:90.7pt;mso-wrap-distance-left:9pt;margin-left:391.05pt;z-index:25;" o:spid="_x0000_s1028"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教育基本法</w:t>
                      </w:r>
                      <w:r>
                        <w:rPr>
                          <w:rFonts w:hint="eastAsia" w:ascii="ＭＳ 明朝" w:hAnsi="ＭＳ 明朝"/>
                        </w:rPr>
                        <w:t xml:space="preserve"> </w:t>
                      </w:r>
                      <w:r>
                        <w:rPr>
                          <w:rFonts w:hint="eastAsia" w:ascii="ＭＳ 明朝" w:hAnsi="ＭＳ 明朝"/>
                        </w:rPr>
                        <w:t>第</w:t>
                      </w:r>
                      <w:r>
                        <w:rPr>
                          <w:rFonts w:hint="eastAsia" w:ascii="ＭＳ 明朝" w:hAnsi="ＭＳ 明朝"/>
                        </w:rPr>
                        <w:t>4</w:t>
                      </w:r>
                      <w:r>
                        <w:rPr>
                          <w:rFonts w:hint="eastAsia" w:ascii="ＭＳ 明朝" w:hAnsi="ＭＳ 明朝"/>
                        </w:rPr>
                        <w:t>条</w:t>
                      </w:r>
                    </w:p>
                  </w:txbxContent>
                </v:textbox>
                <v:imagedata o:title=""/>
                <w10:wrap type="none" anchorx="margin" anchory="text"/>
              </v:shape>
            </w:pict>
          </mc:Fallback>
        </mc:AlternateContent>
      </w:r>
      <w:r>
        <w:rPr>
          <w:rFonts w:hint="eastAsia"/>
        </w:rPr>
        <w:t>すべての国民は，その能力に応じて等しく「教育を受ける権利」と「教育を受ける機会」が与えられている。</w:t>
      </w:r>
    </w:p>
    <w:p>
      <w:pPr>
        <w:pStyle w:val="0"/>
        <w:autoSpaceDN w:val="0"/>
        <w:ind w:right="1890" w:rightChars="900" w:firstLine="210" w:firstLineChars="100"/>
        <w:rPr>
          <w:rFonts w:hint="default"/>
        </w:rPr>
      </w:pPr>
      <w:r>
        <w:rPr>
          <w:rFonts w:hint="eastAsia"/>
        </w:rPr>
        <w:t>この権利と機会を保障するため，国及び地方公共団体が児童・生徒の保護者に対して行う援助には次のようなものがある。</w:t>
      </w:r>
    </w:p>
    <w:p>
      <w:pPr>
        <w:pStyle w:val="0"/>
        <w:autoSpaceDN w:val="0"/>
        <w:ind w:right="1890" w:rightChars="900"/>
        <w:rPr>
          <w:rFonts w:hint="default"/>
        </w:rPr>
      </w:pPr>
    </w:p>
    <w:p>
      <w:pPr>
        <w:pStyle w:val="0"/>
        <w:autoSpaceDN w:val="0"/>
        <w:ind w:left="2940" w:leftChars="1400" w:right="-2041" w:rightChars="-972"/>
        <w:rPr>
          <w:rFonts w:hint="default"/>
        </w:rPr>
      </w:pPr>
      <w:r>
        <w:rPr>
          <w:rFonts w:hint="default"/>
        </w:rPr>
        <mc:AlternateContent>
          <mc:Choice Requires="wps">
            <w:drawing>
              <wp:anchor distT="0" distB="0" distL="114300" distR="114300" simplePos="0" relativeHeight="17" behindDoc="0" locked="0" layoutInCell="1" hidden="0" allowOverlap="1">
                <wp:simplePos x="0" y="0"/>
                <wp:positionH relativeFrom="column">
                  <wp:posOffset>1864995</wp:posOffset>
                </wp:positionH>
                <wp:positionV relativeFrom="paragraph">
                  <wp:posOffset>109855</wp:posOffset>
                </wp:positionV>
                <wp:extent cx="0" cy="665480"/>
                <wp:effectExtent l="635" t="0" r="29845" b="10160"/>
                <wp:wrapNone/>
                <wp:docPr id="1029" name="AutoShape 23"/>
                <a:graphic xmlns:a="http://schemas.openxmlformats.org/drawingml/2006/main">
                  <a:graphicData uri="http://schemas.microsoft.com/office/word/2010/wordprocessingShape">
                    <wps:wsp>
                      <wps:cNvPr id="1029" name="AutoShape 23"/>
                      <wps:cNvCnPr/>
                      <wps:spPr>
                        <a:xfrm>
                          <a:off x="0" y="0"/>
                          <a:ext cx="0" cy="66548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3" style="mso-wrap-distance-right:9pt;mso-wrap-distance-bottom:0pt;margin-top:8.65pt;mso-position-vertical-relative:text;mso-position-horizontal-relative:text;position:absolute;height:52.4pt;mso-wrap-distance-top:0pt;width:0pt;mso-wrap-distance-left:9pt;margin-left:146.85pt;z-index:17;" o:spid="_x0000_s1029" o:allowincell="t" o:allowoverlap="t" filled="f" stroked="t" strokecolor="#000000" strokeweight="0.75pt" o:spt="32" type="#_x0000_t32">
                <v:fill/>
                <v:stroke filltype="solid"/>
                <v:imagedata o:title=""/>
                <w10:wrap type="none" anchorx="text" anchory="text"/>
              </v:shape>
            </w:pict>
          </mc:Fallback>
        </mc:AlternateContent>
      </w:r>
      <w:r>
        <w:rPr>
          <w:rFonts w:hint="eastAsia"/>
        </w:rPr>
        <w:t>――　１就学援助費　―――――　市町・国（文科省）による援助</w:t>
      </w:r>
    </w:p>
    <w:p>
      <w:pPr>
        <w:pStyle w:val="0"/>
        <w:autoSpaceDN w:val="0"/>
        <w:ind w:left="2940" w:leftChars="1400" w:right="-2041" w:rightChars="-972"/>
        <w:rPr>
          <w:rFonts w:hint="default"/>
        </w:rPr>
      </w:pPr>
      <w:r>
        <w:rPr>
          <w:rFonts w:hint="default"/>
        </w:rPr>
        <mc:AlternateContent>
          <mc:Choice Requires="wps">
            <w:drawing>
              <wp:anchor distT="0" distB="0" distL="114300" distR="114300" simplePos="0" relativeHeight="16" behindDoc="0" locked="0" layoutInCell="1" hidden="0" allowOverlap="1">
                <wp:simplePos x="0" y="0"/>
                <wp:positionH relativeFrom="column">
                  <wp:posOffset>66040</wp:posOffset>
                </wp:positionH>
                <wp:positionV relativeFrom="paragraph">
                  <wp:posOffset>96520</wp:posOffset>
                </wp:positionV>
                <wp:extent cx="1952625" cy="295275"/>
                <wp:effectExtent l="0" t="0" r="635" b="635"/>
                <wp:wrapNone/>
                <wp:docPr id="1030" name="Text Box 20"/>
                <a:graphic xmlns:a="http://schemas.openxmlformats.org/drawingml/2006/main">
                  <a:graphicData uri="http://schemas.microsoft.com/office/word/2010/wordprocessingShape">
                    <wps:wsp>
                      <wps:cNvPr id="1030" name="Text Box 20"/>
                      <wps:cNvSpPr txBox="1">
                        <a:spLocks noChangeArrowheads="1"/>
                      </wps:cNvSpPr>
                      <wps:spPr>
                        <a:xfrm>
                          <a:off x="0" y="0"/>
                          <a:ext cx="1952625" cy="295275"/>
                        </a:xfrm>
                        <a:prstGeom prst="rect">
                          <a:avLst/>
                        </a:prstGeom>
                        <a:noFill/>
                        <a:ln>
                          <a:noFill/>
                        </a:ln>
                      </wps:spPr>
                      <wps:txbx>
                        <w:txbxContent>
                          <w:p>
                            <w:pPr>
                              <w:pStyle w:val="0"/>
                              <w:autoSpaceDN w:val="0"/>
                              <w:rPr>
                                <w:rFonts w:hint="default"/>
                              </w:rPr>
                            </w:pPr>
                            <w:r>
                              <w:rPr>
                                <w:rFonts w:hint="eastAsia"/>
                              </w:rPr>
                              <w:t>義務教育にかかる援助　――</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0" style="mso-wrap-distance-right:9pt;mso-wrap-distance-bottom:0pt;margin-top:7.6pt;mso-position-vertical-relative:text;mso-position-horizontal-relative:text;v-text-anchor:top;position:absolute;height:23.25pt;mso-wrap-distance-top:0pt;width:153.75pt;mso-wrap-distance-left:9pt;margin-left:5.2pt;z-index:16;" o:spid="_x0000_s1030" o:allowincell="t" o:allowoverlap="t" filled="f" stroked="f" o:spt="202" type="#_x0000_t202">
                <v:fill/>
                <v:textbox style="layout-flow:horizontal;" inset="2.0637499999999998mm,0.24694444444444438mm,2.0637499999999998mm,0.24694444444444438mm">
                  <w:txbxContent>
                    <w:p>
                      <w:pPr>
                        <w:pStyle w:val="0"/>
                        <w:autoSpaceDN w:val="0"/>
                        <w:rPr>
                          <w:rFonts w:hint="default"/>
                        </w:rPr>
                      </w:pPr>
                      <w:r>
                        <w:rPr>
                          <w:rFonts w:hint="eastAsia"/>
                        </w:rPr>
                        <w:t>義務教育にかかる援助　――</w:t>
                      </w:r>
                    </w:p>
                  </w:txbxContent>
                </v:textbox>
                <v:imagedata o:title=""/>
                <w10:wrap type="none" anchorx="text" anchory="text"/>
              </v:shape>
            </w:pict>
          </mc:Fallback>
        </mc:AlternateContent>
      </w:r>
      <w:r>
        <w:rPr>
          <w:rFonts w:hint="eastAsia"/>
        </w:rPr>
        <w:t>――　２</w:t>
      </w:r>
      <w:r>
        <w:rPr>
          <w:rFonts w:hint="eastAsia"/>
          <w:w w:val="80"/>
        </w:rPr>
        <w:t>特別支援</w:t>
      </w:r>
      <w:r>
        <w:rPr>
          <w:rFonts w:hint="eastAsia"/>
          <w:color w:val="000000" w:themeColor="text1"/>
          <w:w w:val="80"/>
        </w:rPr>
        <w:t>教育</w:t>
      </w:r>
      <w:r>
        <w:rPr>
          <w:rFonts w:hint="eastAsia"/>
          <w:w w:val="80"/>
        </w:rPr>
        <w:t>就学奨励費</w:t>
      </w:r>
      <w:r>
        <w:rPr>
          <w:rFonts w:hint="eastAsia"/>
        </w:rPr>
        <w:t>　―　　　〃</w:t>
      </w:r>
    </w:p>
    <w:p>
      <w:pPr>
        <w:pStyle w:val="0"/>
        <w:autoSpaceDN w:val="0"/>
        <w:ind w:left="2940" w:leftChars="1400" w:right="-2041" w:rightChars="-972"/>
        <w:rPr>
          <w:rFonts w:hint="default"/>
        </w:rPr>
      </w:pPr>
      <w:r>
        <w:rPr>
          <w:rFonts w:hint="eastAsia"/>
        </w:rPr>
        <w:t>――　３教育扶助費　―――――　市町・国（厚労省）による援助</w:t>
      </w:r>
    </w:p>
    <w:p>
      <w:pPr>
        <w:pStyle w:val="0"/>
        <w:autoSpaceDN w:val="0"/>
        <w:ind w:left="2940" w:leftChars="1400" w:right="-2041" w:rightChars="-972"/>
        <w:rPr>
          <w:rFonts w:hint="default"/>
        </w:rPr>
      </w:pPr>
      <w:r>
        <w:rPr>
          <w:rFonts w:hint="eastAsia"/>
        </w:rPr>
        <w:t>――　４その他　―――――――　市町独自の援助</w:t>
      </w:r>
    </w:p>
    <w:p>
      <w:pPr>
        <w:pStyle w:val="0"/>
        <w:autoSpaceDN w:val="0"/>
        <w:ind w:right="1890" w:rightChars="900"/>
        <w:rPr>
          <w:rFonts w:hint="default" w:ascii="ＭＳ ゴシック" w:hAnsi="ＭＳ ゴシック" w:eastAsia="ＭＳ ゴシック"/>
        </w:rPr>
      </w:pPr>
    </w:p>
    <w:p>
      <w:pPr>
        <w:pStyle w:val="0"/>
        <w:autoSpaceDN w:val="0"/>
        <w:ind w:right="1890" w:rightChars="900"/>
        <w:rPr>
          <w:rFonts w:hint="default" w:ascii="ＭＳ ゴシック" w:hAnsi="ＭＳ ゴシック" w:eastAsia="ＭＳ ゴシック"/>
          <w:sz w:val="36"/>
        </w:rPr>
      </w:pPr>
      <w:r>
        <w:rPr>
          <w:rFonts w:hint="default" w:ascii="ＭＳ ゴシック" w:hAnsi="ＭＳ ゴシック" w:eastAsia="ＭＳ ゴシック"/>
          <w:sz w:val="36"/>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align>bottom</wp:align>
                </wp:positionV>
                <wp:extent cx="0" cy="6011545"/>
                <wp:effectExtent l="635" t="0" r="29845" b="10160"/>
                <wp:wrapNone/>
                <wp:docPr id="1031" name="AutoShape 45"/>
                <a:graphic xmlns:a="http://schemas.openxmlformats.org/drawingml/2006/main">
                  <a:graphicData uri="http://schemas.microsoft.com/office/word/2010/wordprocessingShape">
                    <wps:wsp>
                      <wps:cNvPr id="1031" name="AutoShape 45"/>
                      <wps:cNvCnPr/>
                      <wps:spPr>
                        <a:xfrm>
                          <a:off x="0" y="0"/>
                          <a:ext cx="0" cy="601154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45" style="mso-wrap-distance-right:9pt;mso-wrap-distance-bottom:0pt;mso-position-vertical:bottom;mso-position-vertical-relative:margin;mso-position-horizontal-relative:margin;position:absolute;height:473.35pt;mso-wrap-distance-top:0pt;width:0pt;mso-wrap-distance-left:9pt;margin-left:391.25pt;z-index:9;" o:spid="_x0000_s1031" o:allowincell="t" o:allowoverlap="t" filled="f" stroked="t" strokecolor="#000000" strokeweight="0.5pt" o:spt="32" type="#_x0000_t32">
                <v:fill/>
                <v:stroke filltype="solid"/>
                <v:imagedata o:title=""/>
                <w10:wrap type="none" anchorx="margin" anchory="margin"/>
              </v:shape>
            </w:pict>
          </mc:Fallback>
        </mc:AlternateContent>
      </w:r>
      <w:r>
        <w:rPr>
          <w:rFonts w:hint="eastAsia" w:ascii="ＭＳ ゴシック" w:hAnsi="ＭＳ ゴシック" w:eastAsia="ＭＳ ゴシック"/>
          <w:sz w:val="36"/>
        </w:rPr>
        <w:t>２　就学援助費</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1) </w:t>
      </w:r>
      <w:r>
        <w:rPr>
          <w:rFonts w:hint="eastAsia" w:ascii="ＭＳ ゴシック" w:hAnsi="ＭＳ ゴシック" w:eastAsia="ＭＳ ゴシック"/>
        </w:rPr>
        <w:t>概要</w:t>
      </w:r>
    </w:p>
    <w:p>
      <w:pPr>
        <w:pStyle w:val="0"/>
        <w:autoSpaceDN w:val="0"/>
        <w:ind w:left="210" w:leftChars="100" w:right="1890" w:rightChars="900" w:firstLine="210" w:firstLine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14605</wp:posOffset>
                </wp:positionV>
                <wp:extent cx="1151890" cy="341630"/>
                <wp:effectExtent l="0" t="0" r="635" b="635"/>
                <wp:wrapNone/>
                <wp:docPr id="1032" name="Text Box 32"/>
                <a:graphic xmlns:a="http://schemas.openxmlformats.org/drawingml/2006/main">
                  <a:graphicData uri="http://schemas.microsoft.com/office/word/2010/wordprocessingShape">
                    <wps:wsp>
                      <wps:cNvPr id="1032" name="Text Box 32"/>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就学奨励</w:t>
                            </w:r>
                            <w:r>
                              <w:rPr>
                                <w:rFonts w:hint="eastAsia" w:ascii="ＭＳ 明朝" w:hAnsi="ＭＳ 明朝"/>
                                <w:color w:val="000000" w:themeColor="text1"/>
                              </w:rPr>
                              <w:t>援助</w:t>
                            </w:r>
                            <w:r>
                              <w:rPr>
                                <w:rFonts w:hint="eastAsia" w:ascii="ＭＳ 明朝" w:hAnsi="ＭＳ 明朝"/>
                              </w:rPr>
                              <w:t>法</w:t>
                            </w:r>
                          </w:p>
                          <w:p>
                            <w:pPr>
                              <w:pStyle w:val="0"/>
                              <w:autoSpaceDN w:val="0"/>
                              <w:spacing w:line="260" w:lineRule="exact"/>
                              <w:ind w:firstLine="945" w:firstLineChars="450"/>
                              <w:jc w:val="right"/>
                              <w:rPr>
                                <w:rFonts w:hint="default"/>
                              </w:rPr>
                            </w:pPr>
                            <w:r>
                              <w:rPr>
                                <w:rFonts w:hint="eastAsia" w:ascii="ＭＳ 明朝" w:hAnsi="ＭＳ 明朝"/>
                              </w:rPr>
                              <w:t>第</w:t>
                            </w:r>
                            <w:r>
                              <w:rPr>
                                <w:rFonts w:hint="eastAsia" w:ascii="ＭＳ 明朝" w:hAnsi="ＭＳ 明朝"/>
                              </w:rPr>
                              <w:t>1</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2" style="mso-wrap-distance-right:9pt;mso-wrap-distance-bottom:0pt;margin-top:1.1399999999999999pt;mso-position-vertical-relative:text;mso-position-horizontal-relative:margin;v-text-anchor:top;position:absolute;height:26.9pt;mso-wrap-distance-top:0pt;width:90.7pt;mso-wrap-distance-left:9pt;margin-left:391.25pt;z-index:3;" o:spid="_x0000_s1032"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就学奨励</w:t>
                      </w:r>
                      <w:r>
                        <w:rPr>
                          <w:rFonts w:hint="eastAsia" w:ascii="ＭＳ 明朝" w:hAnsi="ＭＳ 明朝"/>
                          <w:color w:val="000000" w:themeColor="text1"/>
                        </w:rPr>
                        <w:t>援助</w:t>
                      </w:r>
                      <w:r>
                        <w:rPr>
                          <w:rFonts w:hint="eastAsia" w:ascii="ＭＳ 明朝" w:hAnsi="ＭＳ 明朝"/>
                        </w:rPr>
                        <w:t>法</w:t>
                      </w:r>
                    </w:p>
                    <w:p>
                      <w:pPr>
                        <w:pStyle w:val="0"/>
                        <w:autoSpaceDN w:val="0"/>
                        <w:spacing w:line="260" w:lineRule="exact"/>
                        <w:ind w:firstLine="945" w:firstLineChars="450"/>
                        <w:jc w:val="right"/>
                        <w:rPr>
                          <w:rFonts w:hint="default"/>
                        </w:rPr>
                      </w:pPr>
                      <w:r>
                        <w:rPr>
                          <w:rFonts w:hint="eastAsia" w:ascii="ＭＳ 明朝" w:hAnsi="ＭＳ 明朝"/>
                        </w:rPr>
                        <w:t>第</w:t>
                      </w:r>
                      <w:r>
                        <w:rPr>
                          <w:rFonts w:hint="eastAsia" w:ascii="ＭＳ 明朝" w:hAnsi="ＭＳ 明朝"/>
                        </w:rPr>
                        <w:t>1</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現在，小中学校には経済的理由によって就学が困難と認められる学齢児童・生徒がいる。すべての児童・生徒に等しく教育を受ける権利と機会を与え，義務教育を円滑に実施するため，このような児童・生徒の保護者に対して，市町及び国が援助する制度である。</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市町教育委員会が窓口となり行われる。</w:t>
      </w:r>
    </w:p>
    <w:p>
      <w:pPr>
        <w:pStyle w:val="0"/>
        <w:autoSpaceDN w:val="0"/>
        <w:ind w:right="1890" w:rightChars="900"/>
        <w:rPr>
          <w:rFonts w:hint="default" w:ascii="ＭＳ 明朝" w:hAnsi="ＭＳ 明朝"/>
        </w:rPr>
      </w:pPr>
      <w:r>
        <w:rPr>
          <w:rFonts w:hint="eastAsia" w:ascii="ＭＳ ゴシック" w:hAnsi="ＭＳ ゴシック" w:eastAsia="ＭＳ ゴシック"/>
        </w:rPr>
        <w:t>(</w:t>
      </w:r>
      <w:r>
        <w:rPr>
          <w:rFonts w:hint="default" w:ascii="ＭＳ ゴシック" w:hAnsi="ＭＳ ゴシック" w:eastAsia="ＭＳ ゴシック"/>
        </w:rPr>
        <w:t xml:space="preserve">2) </w:t>
      </w:r>
      <w:r>
        <w:rPr>
          <w:rFonts w:hint="eastAsia" w:ascii="ＭＳ ゴシック" w:hAnsi="ＭＳ ゴシック" w:eastAsia="ＭＳ ゴシック"/>
        </w:rPr>
        <w:t>市町の責務</w:t>
      </w:r>
    </w:p>
    <w:p>
      <w:pPr>
        <w:pStyle w:val="0"/>
        <w:autoSpaceDN w:val="0"/>
        <w:ind w:left="210" w:leftChars="100" w:right="1890" w:rightChars="900" w:firstLine="210" w:firstLineChars="100"/>
        <w:rPr>
          <w:rFonts w:hint="default" w:ascii="ＭＳ 明朝" w:hAnsi="ＭＳ 明朝"/>
        </w:rPr>
      </w:pPr>
      <w:r>
        <w:rPr>
          <w:rFonts w:hint="default"/>
        </w:rPr>
        <mc:AlternateContent>
          <mc:Choice Requires="wps">
            <w:drawing>
              <wp:anchor distT="0" distB="0" distL="114300" distR="114300" simplePos="0" relativeHeight="4" behindDoc="0" locked="0" layoutInCell="1" hidden="0" allowOverlap="1">
                <wp:simplePos x="0" y="0"/>
                <wp:positionH relativeFrom="margin">
                  <wp:posOffset>4966335</wp:posOffset>
                </wp:positionH>
                <wp:positionV relativeFrom="paragraph">
                  <wp:posOffset>354330</wp:posOffset>
                </wp:positionV>
                <wp:extent cx="1151890" cy="341630"/>
                <wp:effectExtent l="0" t="0" r="635" b="635"/>
                <wp:wrapNone/>
                <wp:docPr id="1033" name="Text Box 34"/>
                <a:graphic xmlns:a="http://schemas.openxmlformats.org/drawingml/2006/main">
                  <a:graphicData uri="http://schemas.microsoft.com/office/word/2010/wordprocessingShape">
                    <wps:wsp>
                      <wps:cNvPr id="1033" name="Text Box 34"/>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学校保健安全法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24</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4" style="mso-wrap-distance-right:9pt;mso-wrap-distance-bottom:0pt;margin-top:27.9pt;mso-position-vertical-relative:text;mso-position-horizontal-relative:margin;v-text-anchor:top;position:absolute;height:26.9pt;mso-wrap-distance-top:0pt;width:90.7pt;mso-wrap-distance-left:9pt;margin-left:391.05pt;z-index:4;" o:spid="_x0000_s1033"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学校保健安全法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24</w:t>
                      </w:r>
                      <w:r>
                        <w:rPr>
                          <w:rFonts w:hint="eastAsia" w:ascii="ＭＳ 明朝" w:hAnsi="ＭＳ 明朝"/>
                        </w:rPr>
                        <w:t>条</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26" behindDoc="0" locked="0" layoutInCell="1" hidden="0" allowOverlap="1">
                <wp:simplePos x="0" y="0"/>
                <wp:positionH relativeFrom="margin">
                  <wp:posOffset>4966335</wp:posOffset>
                </wp:positionH>
                <wp:positionV relativeFrom="paragraph">
                  <wp:posOffset>27940</wp:posOffset>
                </wp:positionV>
                <wp:extent cx="1151890" cy="341630"/>
                <wp:effectExtent l="0" t="0" r="635" b="635"/>
                <wp:wrapNone/>
                <wp:docPr id="1034" name="Text Box 34"/>
                <a:graphic xmlns:a="http://schemas.openxmlformats.org/drawingml/2006/main">
                  <a:graphicData uri="http://schemas.microsoft.com/office/word/2010/wordprocessingShape">
                    <wps:wsp>
                      <wps:cNvPr id="1034" name="Text Box 34"/>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学校教育法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19</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4" style="mso-wrap-distance-right:9pt;mso-wrap-distance-bottom:0pt;margin-top:2.2000000000000002pt;mso-position-vertical-relative:text;mso-position-horizontal-relative:margin;v-text-anchor:top;position:absolute;height:26.9pt;mso-wrap-distance-top:0pt;width:90.7pt;mso-wrap-distance-left:9pt;margin-left:391.05pt;z-index:26;" o:spid="_x0000_s1034"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学校教育法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19</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市町は経済的な理由によって就学が困難と認められる学齢児童・生徒の保護者に対して必要な援助を与えなければならない。</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3) </w:t>
      </w:r>
      <w:r>
        <w:rPr>
          <w:rFonts w:hint="eastAsia" w:ascii="ＭＳ ゴシック" w:hAnsi="ＭＳ ゴシック" w:eastAsia="ＭＳ ゴシック"/>
        </w:rPr>
        <w:t>国の責務</w:t>
      </w:r>
    </w:p>
    <w:p>
      <w:pPr>
        <w:pStyle w:val="0"/>
        <w:autoSpaceDN w:val="0"/>
        <w:ind w:left="210" w:leftChars="100" w:right="1890" w:rightChars="900" w:firstLine="210" w:firstLine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27" behindDoc="0" locked="0" layoutInCell="1" hidden="0" allowOverlap="1">
                <wp:simplePos x="0" y="0"/>
                <wp:positionH relativeFrom="margin">
                  <wp:posOffset>4966335</wp:posOffset>
                </wp:positionH>
                <wp:positionV relativeFrom="paragraph">
                  <wp:posOffset>338455</wp:posOffset>
                </wp:positionV>
                <wp:extent cx="1151890" cy="341630"/>
                <wp:effectExtent l="0" t="0" r="635" b="635"/>
                <wp:wrapNone/>
                <wp:docPr id="1035" name="Text Box 35"/>
                <a:graphic xmlns:a="http://schemas.openxmlformats.org/drawingml/2006/main">
                  <a:graphicData uri="http://schemas.microsoft.com/office/word/2010/wordprocessingShape">
                    <wps:wsp>
                      <wps:cNvPr id="1035" name="Text Box 35"/>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学校給食法</w:t>
                            </w:r>
                          </w:p>
                          <w:p>
                            <w:pPr>
                              <w:pStyle w:val="0"/>
                              <w:autoSpaceDN w:val="0"/>
                              <w:spacing w:line="260" w:lineRule="exact"/>
                              <w:ind w:firstLine="315" w:firstLineChars="150"/>
                              <w:jc w:val="right"/>
                              <w:rPr>
                                <w:rFonts w:hint="default"/>
                              </w:rPr>
                            </w:pPr>
                            <w:r>
                              <w:rPr>
                                <w:rFonts w:hint="eastAsia" w:ascii="ＭＳ 明朝" w:hAnsi="ＭＳ 明朝"/>
                              </w:rPr>
                              <w:t>第</w:t>
                            </w:r>
                            <w:r>
                              <w:rPr>
                                <w:rFonts w:hint="eastAsia" w:ascii="ＭＳ 明朝" w:hAnsi="ＭＳ 明朝"/>
                              </w:rPr>
                              <w:t>12</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5" style="mso-wrap-distance-right:9pt;mso-wrap-distance-bottom:0pt;margin-top:26.65pt;mso-position-vertical-relative:text;mso-position-horizontal-relative:margin;v-text-anchor:top;position:absolute;height:26.9pt;mso-wrap-distance-top:0pt;width:90.7pt;mso-wrap-distance-left:9pt;margin-left:391.05pt;z-index:27;" o:spid="_x0000_s1035"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学校給食法</w:t>
                      </w:r>
                    </w:p>
                    <w:p>
                      <w:pPr>
                        <w:pStyle w:val="0"/>
                        <w:autoSpaceDN w:val="0"/>
                        <w:spacing w:line="260" w:lineRule="exact"/>
                        <w:ind w:firstLine="315" w:firstLineChars="150"/>
                        <w:jc w:val="right"/>
                        <w:rPr>
                          <w:rFonts w:hint="default"/>
                        </w:rPr>
                      </w:pPr>
                      <w:r>
                        <w:rPr>
                          <w:rFonts w:hint="eastAsia" w:ascii="ＭＳ 明朝" w:hAnsi="ＭＳ 明朝"/>
                        </w:rPr>
                        <w:t>第</w:t>
                      </w:r>
                      <w:r>
                        <w:rPr>
                          <w:rFonts w:hint="eastAsia" w:ascii="ＭＳ 明朝" w:hAnsi="ＭＳ 明朝"/>
                        </w:rPr>
                        <w:t>12</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default" w:ascii="ＭＳ 明朝" w:hAnsi="ＭＳ 明朝"/>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9525</wp:posOffset>
                </wp:positionV>
                <wp:extent cx="1151890" cy="341630"/>
                <wp:effectExtent l="0" t="0" r="635" b="635"/>
                <wp:wrapNone/>
                <wp:docPr id="1036" name="Text Box 35"/>
                <a:graphic xmlns:a="http://schemas.openxmlformats.org/drawingml/2006/main">
                  <a:graphicData uri="http://schemas.microsoft.com/office/word/2010/wordprocessingShape">
                    <wps:wsp>
                      <wps:cNvPr id="1036" name="Text Box 35"/>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就学奨励</w:t>
                            </w:r>
                            <w:r>
                              <w:rPr>
                                <w:rFonts w:hint="eastAsia" w:ascii="ＭＳ 明朝" w:hAnsi="ＭＳ 明朝"/>
                                <w:color w:val="000000" w:themeColor="text1"/>
                              </w:rPr>
                              <w:t>援助</w:t>
                            </w:r>
                            <w:r>
                              <w:rPr>
                                <w:rFonts w:hint="eastAsia" w:ascii="ＭＳ 明朝" w:hAnsi="ＭＳ 明朝"/>
                              </w:rPr>
                              <w:t>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2</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5" style="mso-wrap-distance-right:9pt;mso-wrap-distance-bottom:0pt;margin-top:0.75pt;mso-position-vertical-relative:text;mso-position-horizontal-relative:margin;v-text-anchor:top;position:absolute;height:26.9pt;mso-wrap-distance-top:0pt;width:90.7pt;mso-wrap-distance-left:9pt;margin-left:391.05pt;z-index:5;" o:spid="_x0000_s1036"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就学奨励</w:t>
                      </w:r>
                      <w:r>
                        <w:rPr>
                          <w:rFonts w:hint="eastAsia" w:ascii="ＭＳ 明朝" w:hAnsi="ＭＳ 明朝"/>
                          <w:color w:val="000000" w:themeColor="text1"/>
                        </w:rPr>
                        <w:t>援助</w:t>
                      </w:r>
                      <w:r>
                        <w:rPr>
                          <w:rFonts w:hint="eastAsia" w:ascii="ＭＳ 明朝" w:hAnsi="ＭＳ 明朝"/>
                        </w:rPr>
                        <w:t>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2</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国は，就学援助事業を行う市町に対して，予算の範囲内において必要な援助を行う。</w:t>
      </w:r>
    </w:p>
    <w:p>
      <w:pPr>
        <w:pStyle w:val="0"/>
        <w:autoSpaceDN w:val="0"/>
        <w:ind w:right="1890" w:rightChars="900"/>
        <w:rPr>
          <w:rFonts w:hint="default" w:ascii="ＭＳ ゴシック" w:hAnsi="ＭＳ ゴシック" w:eastAsia="ＭＳ ゴシック"/>
        </w:rPr>
      </w:pPr>
      <w:r>
        <w:rPr>
          <w:rFonts w:hint="default" w:ascii="ＭＳ 明朝" w:hAnsi="ＭＳ 明朝"/>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220980</wp:posOffset>
                </wp:positionV>
                <wp:extent cx="1151890" cy="341630"/>
                <wp:effectExtent l="0" t="0" r="635" b="635"/>
                <wp:wrapNone/>
                <wp:docPr id="1037" name="Text Box 35"/>
                <a:graphic xmlns:a="http://schemas.openxmlformats.org/drawingml/2006/main">
                  <a:graphicData uri="http://schemas.microsoft.com/office/word/2010/wordprocessingShape">
                    <wps:wsp>
                      <wps:cNvPr id="1037" name="Text Box 35"/>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学校保健安全法</w:t>
                            </w:r>
                          </w:p>
                          <w:p>
                            <w:pPr>
                              <w:pStyle w:val="0"/>
                              <w:autoSpaceDN w:val="0"/>
                              <w:spacing w:line="260" w:lineRule="exact"/>
                              <w:ind w:right="24"/>
                              <w:jc w:val="right"/>
                              <w:rPr>
                                <w:rFonts w:hint="default"/>
                              </w:rPr>
                            </w:pPr>
                            <w:r>
                              <w:rPr>
                                <w:rFonts w:hint="eastAsia" w:ascii="ＭＳ 明朝" w:hAnsi="ＭＳ 明朝"/>
                              </w:rPr>
                              <w:t>第</w:t>
                            </w:r>
                            <w:r>
                              <w:rPr>
                                <w:rFonts w:hint="eastAsia" w:ascii="ＭＳ 明朝" w:hAnsi="ＭＳ 明朝"/>
                              </w:rPr>
                              <w:t>25</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5" style="mso-wrap-distance-right:9pt;mso-wrap-distance-bottom:0pt;margin-top:17.39pt;mso-position-vertical-relative:text;mso-position-horizontal-relative:margin;v-text-anchor:top;position:absolute;height:26.9pt;mso-wrap-distance-top:0pt;width:90.7pt;mso-wrap-distance-left:9pt;margin-left:391.25pt;z-index:28;" o:spid="_x0000_s1037"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学校保健安全法</w:t>
                      </w:r>
                    </w:p>
                    <w:p>
                      <w:pPr>
                        <w:pStyle w:val="0"/>
                        <w:autoSpaceDN w:val="0"/>
                        <w:spacing w:line="260" w:lineRule="exact"/>
                        <w:ind w:right="24"/>
                        <w:jc w:val="right"/>
                        <w:rPr>
                          <w:rFonts w:hint="default"/>
                        </w:rPr>
                      </w:pPr>
                      <w:r>
                        <w:rPr>
                          <w:rFonts w:hint="eastAsia" w:ascii="ＭＳ 明朝" w:hAnsi="ＭＳ 明朝"/>
                        </w:rPr>
                        <w:t>第</w:t>
                      </w:r>
                      <w:r>
                        <w:rPr>
                          <w:rFonts w:hint="eastAsia" w:ascii="ＭＳ 明朝" w:hAnsi="ＭＳ 明朝"/>
                        </w:rPr>
                        <w:t>25</w:t>
                      </w:r>
                      <w:r>
                        <w:rPr>
                          <w:rFonts w:hint="eastAsia" w:ascii="ＭＳ 明朝" w:hAnsi="ＭＳ 明朝"/>
                        </w:rPr>
                        <w:t>条</w:t>
                      </w:r>
                    </w:p>
                  </w:txbxContent>
                </v:textbox>
                <v:imagedata o:title=""/>
                <w10:wrap type="none" anchorx="margin" anchory="text"/>
              </v:shape>
            </w:pict>
          </mc:Fallback>
        </mc:AlternateContent>
      </w:r>
      <w:r>
        <w:rPr>
          <w:rFonts w:hint="eastAsia" w:ascii="ＭＳ ゴシック" w:hAnsi="ＭＳ ゴシック" w:eastAsia="ＭＳ ゴシック"/>
        </w:rPr>
        <w:t>(</w:t>
      </w:r>
      <w:r>
        <w:rPr>
          <w:rFonts w:hint="default" w:ascii="ＭＳ ゴシック" w:hAnsi="ＭＳ ゴシック" w:eastAsia="ＭＳ ゴシック"/>
        </w:rPr>
        <w:t xml:space="preserve">4) </w:t>
      </w:r>
      <w:r>
        <w:rPr>
          <w:rFonts w:hint="eastAsia" w:ascii="ＭＳ ゴシック" w:hAnsi="ＭＳ ゴシック" w:eastAsia="ＭＳ ゴシック"/>
        </w:rPr>
        <w:t>補助対象者と認定</w:t>
      </w:r>
    </w:p>
    <w:p>
      <w:pPr>
        <w:pStyle w:val="0"/>
        <w:autoSpaceDN w:val="0"/>
        <w:ind w:left="210" w:leftChars="100" w:right="1890" w:rightChars="900"/>
        <w:rPr>
          <w:rFonts w:hint="default" w:ascii="ＭＳ 明朝" w:hAnsi="ＭＳ 明朝"/>
        </w:rPr>
      </w:pPr>
      <w:r>
        <w:rPr>
          <w:rFonts w:hint="eastAsia" w:ascii="ＭＳ 明朝" w:hAnsi="ＭＳ 明朝"/>
        </w:rPr>
        <w:t>ア　要保護児童・生徒</w:t>
      </w:r>
    </w:p>
    <w:p>
      <w:pPr>
        <w:pStyle w:val="0"/>
        <w:autoSpaceDN w:val="0"/>
        <w:ind w:left="420" w:leftChars="200" w:right="1890" w:rightChars="900"/>
        <w:rPr>
          <w:rFonts w:hint="default" w:ascii="ＭＳ 明朝" w:hAnsi="ＭＳ 明朝"/>
        </w:rPr>
      </w:pPr>
      <w:r>
        <w:rPr>
          <w:rFonts w:hint="default" w:ascii="ＭＳ 明朝" w:hAnsi="ＭＳ 明朝"/>
        </w:rPr>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ragraph">
                  <wp:posOffset>108585</wp:posOffset>
                </wp:positionV>
                <wp:extent cx="1151890" cy="341630"/>
                <wp:effectExtent l="0" t="0" r="635" b="635"/>
                <wp:wrapNone/>
                <wp:docPr id="1038" name="Text Box 35"/>
                <a:graphic xmlns:a="http://schemas.openxmlformats.org/drawingml/2006/main">
                  <a:graphicData uri="http://schemas.microsoft.com/office/word/2010/wordprocessingShape">
                    <wps:wsp>
                      <wps:cNvPr id="1038" name="Text Box 35"/>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rPr>
                            </w:pPr>
                            <w:r>
                              <w:rPr>
                                <w:rFonts w:hint="eastAsia" w:ascii="ＭＳ 明朝" w:hAnsi="ＭＳ 明朝"/>
                              </w:rPr>
                              <w:t>生活保護法</w:t>
                            </w:r>
                          </w:p>
                          <w:p>
                            <w:pPr>
                              <w:pStyle w:val="0"/>
                              <w:autoSpaceDN w:val="0"/>
                              <w:spacing w:line="260" w:lineRule="exact"/>
                              <w:jc w:val="right"/>
                              <w:rPr>
                                <w:rFonts w:hint="default" w:ascii="ＭＳ 明朝" w:hAnsi="ＭＳ 明朝"/>
                              </w:rPr>
                            </w:pPr>
                            <w:r>
                              <w:rPr>
                                <w:rFonts w:hint="eastAsia" w:ascii="ＭＳ 明朝" w:hAnsi="ＭＳ 明朝"/>
                              </w:rPr>
                              <w:t>第</w:t>
                            </w:r>
                            <w:r>
                              <w:rPr>
                                <w:rFonts w:hint="default" w:ascii="ＭＳ 明朝" w:hAnsi="ＭＳ 明朝"/>
                              </w:rPr>
                              <w:t>13</w:t>
                            </w:r>
                            <w:r>
                              <w:rPr>
                                <w:rFonts w:hint="eastAsia" w:ascii="ＭＳ 明朝" w:hAnsi="ＭＳ 明朝"/>
                              </w:rPr>
                              <w:t>,</w:t>
                            </w:r>
                            <w:r>
                              <w:rPr>
                                <w:rFonts w:hint="default" w:ascii="ＭＳ 明朝" w:hAnsi="ＭＳ 明朝"/>
                              </w:rPr>
                              <w:t>32</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5" style="mso-wrap-distance-right:9pt;mso-wrap-distance-bottom:0pt;margin-top:8.5500000000000007pt;mso-position-vertical-relative:text;mso-position-horizontal-relative:margin;v-text-anchor:top;position:absolute;height:26.9pt;mso-wrap-distance-top:0pt;width:90.7pt;mso-wrap-distance-left:9pt;margin-left:391.05pt;z-index:22;" o:spid="_x0000_s1038"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rPr>
                      </w:pPr>
                      <w:r>
                        <w:rPr>
                          <w:rFonts w:hint="eastAsia" w:ascii="ＭＳ 明朝" w:hAnsi="ＭＳ 明朝"/>
                        </w:rPr>
                        <w:t>生活保護法</w:t>
                      </w:r>
                    </w:p>
                    <w:p>
                      <w:pPr>
                        <w:pStyle w:val="0"/>
                        <w:autoSpaceDN w:val="0"/>
                        <w:spacing w:line="260" w:lineRule="exact"/>
                        <w:jc w:val="right"/>
                        <w:rPr>
                          <w:rFonts w:hint="default" w:ascii="ＭＳ 明朝" w:hAnsi="ＭＳ 明朝"/>
                        </w:rPr>
                      </w:pPr>
                      <w:r>
                        <w:rPr>
                          <w:rFonts w:hint="eastAsia" w:ascii="ＭＳ 明朝" w:hAnsi="ＭＳ 明朝"/>
                        </w:rPr>
                        <w:t>第</w:t>
                      </w:r>
                      <w:r>
                        <w:rPr>
                          <w:rFonts w:hint="default" w:ascii="ＭＳ 明朝" w:hAnsi="ＭＳ 明朝"/>
                        </w:rPr>
                        <w:t>13</w:t>
                      </w:r>
                      <w:r>
                        <w:rPr>
                          <w:rFonts w:hint="eastAsia" w:ascii="ＭＳ 明朝" w:hAnsi="ＭＳ 明朝"/>
                        </w:rPr>
                        <w:t>,</w:t>
                      </w:r>
                      <w:r>
                        <w:rPr>
                          <w:rFonts w:hint="default" w:ascii="ＭＳ 明朝" w:hAnsi="ＭＳ 明朝"/>
                        </w:rPr>
                        <w:t>32</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w:t>
      </w:r>
      <w:r>
        <w:rPr>
          <w:rFonts w:hint="eastAsia" w:ascii="ＭＳ 明朝" w:hAnsi="ＭＳ 明朝"/>
        </w:rPr>
        <w:t>ｱ</w:t>
      </w:r>
      <w:r>
        <w:rPr>
          <w:rFonts w:hint="eastAsia" w:ascii="ＭＳ 明朝" w:hAnsi="ＭＳ 明朝"/>
        </w:rPr>
        <w:t>)</w:t>
      </w:r>
      <w:r>
        <w:rPr>
          <w:rFonts w:hint="default" w:ascii="ＭＳ 明朝" w:hAnsi="ＭＳ 明朝"/>
        </w:rPr>
        <w:t xml:space="preserve"> </w:t>
      </w:r>
      <w:r>
        <w:rPr>
          <w:rFonts w:hint="eastAsia" w:ascii="ＭＳ 明朝" w:hAnsi="ＭＳ 明朝"/>
        </w:rPr>
        <w:t>保護者が生活保護法に規定する要保護者である児童・生徒</w:t>
      </w:r>
    </w:p>
    <w:tbl>
      <w:tblPr>
        <w:tblStyle w:val="11"/>
        <w:tblW w:w="0" w:type="auto"/>
        <w:tblInd w:w="5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568"/>
        <w:gridCol w:w="2546"/>
        <w:gridCol w:w="4026"/>
      </w:tblGrid>
      <w:tr>
        <w:trPr/>
        <w:tc>
          <w:tcPr>
            <w:tcW w:w="568" w:type="dxa"/>
            <w:vMerge w:val="restart"/>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要保護者</w:t>
            </w:r>
          </w:p>
        </w:tc>
        <w:tc>
          <w:tcPr>
            <w:tcW w:w="2546" w:type="dxa"/>
            <w:vMerge w:val="restart"/>
            <w:vAlign w:val="center"/>
          </w:tcPr>
          <w:p>
            <w:pPr>
              <w:pStyle w:val="0"/>
              <w:autoSpaceDN w:val="0"/>
              <w:rPr>
                <w:rFonts w:hint="default" w:ascii="ＭＳ 明朝" w:hAnsi="ＭＳ 明朝"/>
              </w:rPr>
            </w:pPr>
            <w:r>
              <w:rPr>
                <w:rFonts w:hint="eastAsia" w:ascii="ＭＳ 明朝" w:hAnsi="ＭＳ 明朝"/>
              </w:rPr>
              <w:t>現に保護を受けている者</w:t>
            </w:r>
          </w:p>
          <w:p>
            <w:pPr>
              <w:pStyle w:val="0"/>
              <w:autoSpaceDN w:val="0"/>
              <w:rPr>
                <w:rFonts w:hint="default" w:ascii="ＭＳ 明朝" w:hAnsi="ＭＳ 明朝"/>
              </w:rPr>
            </w:pPr>
            <w:r>
              <w:rPr>
                <w:rFonts w:hint="eastAsia" w:ascii="ＭＳ 明朝" w:hAnsi="ＭＳ 明朝"/>
              </w:rPr>
              <w:t>（被保護者）</w:t>
            </w:r>
          </w:p>
        </w:tc>
        <w:tc>
          <w:tcPr>
            <w:tcW w:w="4026" w:type="dxa"/>
            <w:vAlign w:val="top"/>
          </w:tcPr>
          <w:p>
            <w:pPr>
              <w:pStyle w:val="0"/>
              <w:autoSpaceDN w:val="0"/>
              <w:rPr>
                <w:rFonts w:hint="default" w:ascii="ＭＳ 明朝" w:hAnsi="ＭＳ 明朝"/>
              </w:rPr>
            </w:pPr>
            <w:r>
              <w:rPr>
                <w:rFonts w:hint="eastAsia" w:ascii="ＭＳ 明朝" w:hAnsi="ＭＳ 明朝"/>
              </w:rPr>
              <w:t>現に教育扶助を受けている者</w:t>
            </w:r>
          </w:p>
        </w:tc>
      </w:tr>
      <w:tr>
        <w:trPr>
          <w:trHeight w:val="759" w:hRule="atLeast"/>
        </w:trPr>
        <w:tc>
          <w:tcPr>
            <w:tcW w:w="568" w:type="dxa"/>
            <w:vMerge w:val="continue"/>
            <w:vAlign w:val="top"/>
          </w:tcPr>
          <w:p>
            <w:pPr>
              <w:pStyle w:val="0"/>
              <w:autoSpaceDN w:val="0"/>
              <w:rPr>
                <w:rFonts w:hint="default" w:ascii="ＭＳ 明朝" w:hAnsi="ＭＳ 明朝"/>
              </w:rPr>
            </w:pPr>
          </w:p>
        </w:tc>
        <w:tc>
          <w:tcPr>
            <w:tcW w:w="2546" w:type="dxa"/>
            <w:vMerge w:val="continue"/>
            <w:vAlign w:val="top"/>
          </w:tcPr>
          <w:p>
            <w:pPr>
              <w:pStyle w:val="0"/>
              <w:autoSpaceDN w:val="0"/>
              <w:rPr>
                <w:rFonts w:hint="default" w:ascii="ＭＳ 明朝" w:hAnsi="ＭＳ 明朝"/>
              </w:rPr>
            </w:pPr>
          </w:p>
        </w:tc>
        <w:tc>
          <w:tcPr>
            <w:tcW w:w="4026" w:type="dxa"/>
            <w:vAlign w:val="center"/>
          </w:tcPr>
          <w:p>
            <w:pPr>
              <w:pStyle w:val="0"/>
              <w:autoSpaceDN w:val="0"/>
              <w:rPr>
                <w:rFonts w:hint="default" w:ascii="ＭＳ 明朝" w:hAnsi="ＭＳ 明朝"/>
              </w:rPr>
            </w:pPr>
            <w:r>
              <w:rPr>
                <w:rFonts w:hint="eastAsia" w:ascii="ＭＳ 明朝" w:hAnsi="ＭＳ 明朝"/>
              </w:rPr>
              <w:t>現に教育扶助以外の扶助を受けている者</w:t>
            </w:r>
          </w:p>
          <w:p>
            <w:pPr>
              <w:pStyle w:val="0"/>
              <w:autoSpaceDN w:val="0"/>
              <w:rPr>
                <w:rFonts w:hint="default" w:ascii="ＭＳ 明朝" w:hAnsi="ＭＳ 明朝"/>
              </w:rPr>
            </w:pPr>
            <w:r>
              <w:rPr>
                <w:rFonts w:hint="eastAsia" w:ascii="ＭＳ 明朝" w:hAnsi="ＭＳ 明朝"/>
              </w:rPr>
              <w:t>（医療・出産・生業・葬祭）</w:t>
            </w:r>
          </w:p>
        </w:tc>
      </w:tr>
      <w:tr>
        <w:trPr>
          <w:trHeight w:val="487" w:hRule="atLeast"/>
        </w:trPr>
        <w:tc>
          <w:tcPr>
            <w:tcW w:w="568" w:type="dxa"/>
            <w:vMerge w:val="continue"/>
            <w:vAlign w:val="top"/>
          </w:tcPr>
          <w:p>
            <w:pPr>
              <w:pStyle w:val="0"/>
              <w:autoSpaceDN w:val="0"/>
              <w:rPr>
                <w:rFonts w:hint="default" w:ascii="ＭＳ 明朝" w:hAnsi="ＭＳ 明朝"/>
              </w:rPr>
            </w:pPr>
          </w:p>
        </w:tc>
        <w:tc>
          <w:tcPr>
            <w:tcW w:w="6572" w:type="dxa"/>
            <w:gridSpan w:val="2"/>
            <w:vAlign w:val="center"/>
          </w:tcPr>
          <w:p>
            <w:pPr>
              <w:pStyle w:val="0"/>
              <w:autoSpaceDN w:val="0"/>
              <w:rPr>
                <w:rFonts w:hint="default" w:ascii="ＭＳ 明朝" w:hAnsi="ＭＳ 明朝"/>
              </w:rPr>
            </w:pPr>
            <w:r>
              <w:rPr>
                <w:rFonts w:hint="eastAsia" w:ascii="ＭＳ 明朝" w:hAnsi="ＭＳ 明朝"/>
              </w:rPr>
              <w:t>現に保護を受けていないが，保護を必要とする状態にある者</w:t>
            </w:r>
          </w:p>
        </w:tc>
      </w:tr>
    </w:tbl>
    <w:p>
      <w:pPr>
        <w:pStyle w:val="0"/>
        <w:autoSpaceDN w:val="0"/>
        <w:ind w:left="630" w:leftChars="300" w:right="1890" w:rightChars="900"/>
        <w:rPr>
          <w:rFonts w:hint="default" w:ascii="ＭＳ 明朝" w:hAnsi="ＭＳ 明朝"/>
        </w:rPr>
      </w:pPr>
      <w:r>
        <w:rPr>
          <w:rFonts w:hint="eastAsia" w:ascii="ＭＳ 明朝" w:hAnsi="ＭＳ 明朝"/>
        </w:rPr>
        <w:t>※要保護者には，現に保護を受けていないが保護を必要とする状態にあるものも含まれる。</w:t>
      </w:r>
    </w:p>
    <w:p>
      <w:pPr>
        <w:pStyle w:val="0"/>
        <w:autoSpaceDN w:val="0"/>
        <w:ind w:left="420" w:leftChars="200" w:right="1890" w:rightChars="900"/>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w:t>
      </w:r>
      <w:r>
        <w:rPr>
          <w:rFonts w:hint="eastAsia" w:ascii="ＭＳ 明朝" w:hAnsi="ＭＳ 明朝"/>
        </w:rPr>
        <w:t xml:space="preserve"> </w:t>
      </w:r>
      <w:r>
        <w:rPr>
          <w:rFonts w:hint="eastAsia" w:ascii="ＭＳ 明朝" w:hAnsi="ＭＳ 明朝"/>
        </w:rPr>
        <w:t>福祉事務所で認定する。</w:t>
      </w:r>
    </w:p>
    <w:p>
      <w:pPr>
        <w:pStyle w:val="0"/>
        <w:autoSpaceDN w:val="0"/>
        <w:ind w:left="210" w:leftChars="100" w:right="1890" w:rightChars="900"/>
        <w:rPr>
          <w:rFonts w:hint="default" w:ascii="ＭＳ 明朝" w:hAnsi="ＭＳ 明朝"/>
        </w:rPr>
      </w:pPr>
      <w:r>
        <w:rPr>
          <w:rFonts w:hint="default" w:ascii="ＭＳ 明朝" w:hAnsi="ＭＳ 明朝"/>
        </w:rPr>
        <mc:AlternateContent>
          <mc:Choice Requires="wps">
            <w:drawing>
              <wp:anchor distT="0" distB="0" distL="114300" distR="114300" simplePos="0" relativeHeight="6" behindDoc="1" locked="0" layoutInCell="1" hidden="0" allowOverlap="1">
                <wp:simplePos x="0" y="0"/>
                <wp:positionH relativeFrom="margin">
                  <wp:posOffset>4968875</wp:posOffset>
                </wp:positionH>
                <wp:positionV relativeFrom="margin">
                  <wp:align>top</wp:align>
                </wp:positionV>
                <wp:extent cx="0" cy="1511935"/>
                <wp:effectExtent l="635" t="0" r="29845" b="10160"/>
                <wp:wrapNone/>
                <wp:docPr id="1039" name="AutoShape 36"/>
                <a:graphic xmlns:a="http://schemas.openxmlformats.org/drawingml/2006/main">
                  <a:graphicData uri="http://schemas.microsoft.com/office/word/2010/wordprocessingShape">
                    <wps:wsp>
                      <wps:cNvPr id="1039" name="AutoShape 36"/>
                      <wps:cNvCnPr/>
                      <wps:spPr>
                        <a:xfrm>
                          <a:off x="0" y="0"/>
                          <a:ext cx="0" cy="151193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6" style="mso-wrap-distance-right:9pt;mso-wrap-distance-bottom:0pt;mso-position-vertical:top;mso-position-vertical-relative:margin;mso-position-horizontal-relative:margin;position:absolute;height:119.05pt;mso-wrap-distance-top:0pt;width:0pt;mso-wrap-distance-left:9pt;margin-left:391.25pt;z-index:-503316474;" o:spid="_x0000_s1039" o:allowincell="t" o:allowoverlap="t" filled="f" stroked="t" strokecolor="#000000" strokeweight="0.5pt" o:spt="32" type="#_x0000_t32">
                <v:fill/>
                <v:stroke filltype="solid"/>
                <v:imagedata o:title=""/>
                <w10:wrap type="none" anchorx="margin" anchory="margin"/>
              </v:shape>
            </w:pict>
          </mc:Fallback>
        </mc:AlternateContent>
      </w:r>
      <w:r>
        <w:rPr>
          <w:rFonts w:hint="default" w:ascii="ＭＳ 明朝" w:hAnsi="ＭＳ 明朝"/>
        </w:rPr>
        <mc:AlternateContent>
          <mc:Choice Requires="wps">
            <w:drawing>
              <wp:anchor distT="0" distB="0" distL="114300" distR="114300" simplePos="0" relativeHeight="23" behindDoc="0" locked="0" layoutInCell="1" hidden="0" allowOverlap="1">
                <wp:simplePos x="0" y="0"/>
                <wp:positionH relativeFrom="margin">
                  <wp:posOffset>4966335</wp:posOffset>
                </wp:positionH>
                <wp:positionV relativeFrom="paragraph">
                  <wp:posOffset>58420</wp:posOffset>
                </wp:positionV>
                <wp:extent cx="1151890" cy="304800"/>
                <wp:effectExtent l="0" t="0" r="635" b="635"/>
                <wp:wrapNone/>
                <wp:docPr id="1040" name="Text Box 32"/>
                <a:graphic xmlns:a="http://schemas.openxmlformats.org/drawingml/2006/main">
                  <a:graphicData uri="http://schemas.microsoft.com/office/word/2010/wordprocessingShape">
                    <wps:wsp>
                      <wps:cNvPr id="1040" name="Text Box 32"/>
                      <wps:cNvSpPr txBox="1">
                        <a:spLocks noChangeArrowheads="1"/>
                      </wps:cNvSpPr>
                      <wps:spPr>
                        <a:xfrm>
                          <a:off x="0" y="0"/>
                          <a:ext cx="1151890" cy="304800"/>
                        </a:xfrm>
                        <a:prstGeom prst="rect">
                          <a:avLst/>
                        </a:prstGeom>
                        <a:noFill/>
                        <a:ln>
                          <a:noFill/>
                        </a:ln>
                      </wps:spPr>
                      <wps:txbx>
                        <w:txbxContent>
                          <w:p>
                            <w:pPr>
                              <w:pStyle w:val="0"/>
                              <w:spacing w:line="120" w:lineRule="auto"/>
                              <w:jc w:val="left"/>
                              <w:rPr>
                                <w:rFonts w:hint="default"/>
                                <w:w w:val="90"/>
                              </w:rPr>
                            </w:pPr>
                            <w:r>
                              <w:rPr>
                                <w:rFonts w:hint="eastAsia" w:ascii="ＭＳ 明朝" w:hAnsi="ＭＳ 明朝"/>
                                <w:w w:val="90"/>
                              </w:rPr>
                              <w:t>市町就学援助規則等</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2" style="mso-wrap-distance-right:9pt;mso-wrap-distance-bottom:0pt;margin-top:4.59pt;mso-position-vertical-relative:text;mso-position-horizontal-relative:margin;v-text-anchor:top;position:absolute;height:24pt;mso-wrap-distance-top:0pt;width:90.7pt;mso-wrap-distance-left:9pt;margin-left:391.05pt;z-index:23;" o:spid="_x0000_s1040" o:allowincell="t" o:allowoverlap="t" filled="f" stroked="f" o:spt="202" type="#_x0000_t202">
                <v:fill/>
                <v:textbox style="layout-flow:horizontal;" inset="0.99999999999999978mm,0mm,0mm,0mm">
                  <w:txbxContent>
                    <w:p>
                      <w:pPr>
                        <w:pStyle w:val="0"/>
                        <w:spacing w:line="120" w:lineRule="auto"/>
                        <w:jc w:val="left"/>
                        <w:rPr>
                          <w:rFonts w:hint="default"/>
                          <w:w w:val="90"/>
                        </w:rPr>
                      </w:pPr>
                      <w:r>
                        <w:rPr>
                          <w:rFonts w:hint="eastAsia" w:ascii="ＭＳ 明朝" w:hAnsi="ＭＳ 明朝"/>
                          <w:w w:val="90"/>
                        </w:rPr>
                        <w:t>市町就学援助規則等</w:t>
                      </w:r>
                    </w:p>
                  </w:txbxContent>
                </v:textbox>
                <v:imagedata o:title=""/>
                <w10:wrap type="none" anchorx="margin" anchory="text"/>
              </v:shape>
            </w:pict>
          </mc:Fallback>
        </mc:AlternateContent>
      </w:r>
      <w:r>
        <w:rPr>
          <w:rFonts w:hint="eastAsia" w:ascii="ＭＳ 明朝" w:hAnsi="ＭＳ 明朝"/>
        </w:rPr>
        <w:t>イ　準要保護児童・生徒</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ｱ</w:t>
      </w:r>
      <w:r>
        <w:rPr>
          <w:rFonts w:hint="eastAsia" w:ascii="ＭＳ 明朝" w:hAnsi="ＭＳ 明朝"/>
        </w:rPr>
        <w:t xml:space="preserve">) </w:t>
      </w:r>
      <w:r>
        <w:rPr>
          <w:rFonts w:hint="eastAsia" w:ascii="ＭＳ 明朝" w:hAnsi="ＭＳ 明朝"/>
        </w:rPr>
        <w:t>要保護児童</w:t>
      </w:r>
      <w:r>
        <w:rPr>
          <w:rFonts w:hint="eastAsia" w:ascii="ＭＳ 明朝" w:hAnsi="ＭＳ 明朝"/>
          <w:sz w:val="18"/>
        </w:rPr>
        <w:t>・</w:t>
      </w:r>
      <w:r>
        <w:rPr>
          <w:rFonts w:hint="eastAsia" w:ascii="ＭＳ 明朝" w:hAnsi="ＭＳ 明朝"/>
        </w:rPr>
        <w:t>生徒に準ずる程度に困窮していると認定される児童</w:t>
      </w:r>
      <w:r>
        <w:rPr>
          <w:rFonts w:hint="eastAsia" w:ascii="ＭＳ 明朝" w:hAnsi="ＭＳ 明朝"/>
          <w:sz w:val="18"/>
        </w:rPr>
        <w:t>・</w:t>
      </w:r>
      <w:r>
        <w:rPr>
          <w:rFonts w:hint="eastAsia" w:ascii="ＭＳ 明朝" w:hAnsi="ＭＳ 明朝"/>
        </w:rPr>
        <w:t>生徒</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ｲ</w:t>
      </w:r>
      <w:r>
        <w:rPr>
          <w:rFonts w:hint="eastAsia" w:ascii="ＭＳ 明朝" w:hAnsi="ＭＳ 明朝"/>
        </w:rPr>
        <w:t xml:space="preserve">) </w:t>
      </w:r>
      <w:r>
        <w:rPr>
          <w:rFonts w:hint="eastAsia" w:ascii="ＭＳ 明朝" w:hAnsi="ＭＳ 明朝"/>
        </w:rPr>
        <w:t>市町教育委員会で認定する。</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ｳ</w:t>
      </w:r>
      <w:r>
        <w:rPr>
          <w:rFonts w:hint="eastAsia" w:ascii="ＭＳ 明朝" w:hAnsi="ＭＳ 明朝"/>
        </w:rPr>
        <w:t xml:space="preserve">) </w:t>
      </w:r>
      <w:r>
        <w:rPr>
          <w:rFonts w:hint="eastAsia" w:ascii="ＭＳ 明朝" w:hAnsi="ＭＳ 明朝"/>
        </w:rPr>
        <w:t>要保護児童・生徒に準ずる程度の困窮については，次の基準による。</w:t>
      </w:r>
      <w:r>
        <w:rPr>
          <w:rFonts w:hint="eastAsia"/>
        </w:rPr>
        <mc:AlternateContent>
          <mc:Choice Requires="wps">
            <w:drawing>
              <wp:anchor distT="0" distB="0" distL="114300" distR="114300" simplePos="0" relativeHeight="414" behindDoc="0" locked="0" layoutInCell="1" hidden="0" allowOverlap="1">
                <wp:simplePos x="0" y="0"/>
                <wp:positionH relativeFrom="margin">
                  <wp:posOffset>4968240</wp:posOffset>
                </wp:positionH>
                <wp:positionV relativeFrom="margin">
                  <wp:align>top</wp:align>
                </wp:positionV>
                <wp:extent cx="0" cy="8808720"/>
                <wp:effectExtent l="635" t="0" r="29845" b="10160"/>
                <wp:wrapNone/>
                <wp:docPr id="1041" name="AutoShape 35"/>
                <a:graphic xmlns:a="http://schemas.openxmlformats.org/drawingml/2006/main">
                  <a:graphicData uri="http://schemas.microsoft.com/office/word/2010/wordprocessingShape">
                    <wps:wsp>
                      <wps:cNvPr id="1041" name="AutoShape 35"/>
                      <wps:cNvCnPr/>
                      <wps:spPr>
                        <a:xfrm>
                          <a:off x="0" y="0"/>
                          <a:ext cx="0" cy="8808720"/>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5" style="mso-wrap-distance-right:9pt;mso-wrap-distance-bottom:0pt;mso-position-vertical:top;mso-position-vertical-relative:margin;mso-position-horizontal-relative:margin;position:absolute;height:693.6pt;mso-wrap-distance-top:0pt;width:0pt;mso-wrap-distance-left:9pt;margin-left:391.2pt;z-index:414;" o:spid="_x0000_s1041" o:allowincell="t" o:allowoverlap="t" filled="f" stroked="t" strokecolor="#000000" strokeweight="0.5pt" o:spt="32" type="#_x0000_t32">
                <v:fill/>
                <v:stroke filltype="solid"/>
                <v:imagedata o:title=""/>
                <w10:wrap type="none" anchorx="margin" anchory="margin"/>
              </v:shape>
            </w:pict>
          </mc:Fallback>
        </mc:AlternateContent>
      </w:r>
    </w:p>
    <w:p>
      <w:pPr>
        <w:pStyle w:val="0"/>
        <w:autoSpaceDN w:val="0"/>
        <w:ind w:left="630" w:leftChars="300" w:right="1890" w:rightChars="900"/>
        <w:rPr>
          <w:rFonts w:hint="default" w:ascii="ＭＳ 明朝" w:hAnsi="ＭＳ 明朝"/>
        </w:rPr>
      </w:pPr>
      <w:r>
        <w:rPr>
          <w:rFonts w:hint="eastAsia" w:ascii="ＭＳ 明朝" w:hAnsi="ＭＳ 明朝"/>
        </w:rPr>
        <w:t>ａ　前年度又は当該年度において次のいずれかの措置を受けた者</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(a) </w:t>
      </w:r>
      <w:r>
        <w:rPr>
          <w:rFonts w:hint="eastAsia" w:ascii="ＭＳ 明朝" w:hAnsi="ＭＳ 明朝"/>
        </w:rPr>
        <w:t>生活保護法に基づく保護の停止又は廃止</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(b) </w:t>
      </w:r>
      <w:r>
        <w:rPr>
          <w:rFonts w:hint="eastAsia" w:ascii="ＭＳ 明朝" w:hAnsi="ＭＳ 明朝"/>
        </w:rPr>
        <w:t>地方税法第</w:t>
      </w:r>
      <w:r>
        <w:rPr>
          <w:rFonts w:hint="eastAsia" w:ascii="ＭＳ 明朝" w:hAnsi="ＭＳ 明朝"/>
        </w:rPr>
        <w:t>295</w:t>
      </w:r>
      <w:r>
        <w:rPr>
          <w:rFonts w:hint="eastAsia" w:ascii="ＭＳ 明朝" w:hAnsi="ＭＳ 明朝"/>
        </w:rPr>
        <w:t>条第１項に基づく市町民税の非課税</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(c) </w:t>
      </w:r>
      <w:r>
        <w:rPr>
          <w:rFonts w:hint="eastAsia" w:ascii="ＭＳ 明朝" w:hAnsi="ＭＳ 明朝"/>
        </w:rPr>
        <w:t>地方税法第</w:t>
      </w:r>
      <w:r>
        <w:rPr>
          <w:rFonts w:hint="eastAsia" w:ascii="ＭＳ 明朝" w:hAnsi="ＭＳ 明朝"/>
        </w:rPr>
        <w:t>323</w:t>
      </w:r>
      <w:r>
        <w:rPr>
          <w:rFonts w:hint="eastAsia" w:ascii="ＭＳ 明朝" w:hAnsi="ＭＳ 明朝"/>
        </w:rPr>
        <w:t>条に基づく市町民税の減免</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(d) </w:t>
      </w:r>
      <w:r>
        <w:rPr>
          <w:rFonts w:hint="eastAsia" w:ascii="ＭＳ 明朝" w:hAnsi="ＭＳ 明朝"/>
        </w:rPr>
        <w:t>地方税法</w:t>
      </w:r>
      <w:r>
        <w:rPr>
          <w:rFonts w:hint="eastAsia" w:ascii="ＭＳ 明朝" w:hAnsi="ＭＳ 明朝"/>
        </w:rPr>
        <w:t>72</w:t>
      </w:r>
      <w:r>
        <w:rPr>
          <w:rFonts w:hint="eastAsia" w:ascii="ＭＳ 明朝" w:hAnsi="ＭＳ 明朝"/>
        </w:rPr>
        <w:t>条の</w:t>
      </w:r>
      <w:r>
        <w:rPr>
          <w:rFonts w:hint="eastAsia" w:ascii="ＭＳ 明朝" w:hAnsi="ＭＳ 明朝"/>
        </w:rPr>
        <w:t>62</w:t>
      </w:r>
      <w:r>
        <w:rPr>
          <w:rFonts w:hint="eastAsia" w:ascii="ＭＳ 明朝" w:hAnsi="ＭＳ 明朝"/>
        </w:rPr>
        <w:t>に基づく個人事業税の減免</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(e) </w:t>
      </w:r>
      <w:r>
        <w:rPr>
          <w:rFonts w:hint="eastAsia" w:ascii="ＭＳ 明朝" w:hAnsi="ＭＳ 明朝"/>
        </w:rPr>
        <w:t>地方税法第</w:t>
      </w:r>
      <w:r>
        <w:rPr>
          <w:rFonts w:hint="eastAsia" w:ascii="ＭＳ 明朝" w:hAnsi="ＭＳ 明朝"/>
        </w:rPr>
        <w:t>367</w:t>
      </w:r>
      <w:r>
        <w:rPr>
          <w:rFonts w:hint="eastAsia" w:ascii="ＭＳ 明朝" w:hAnsi="ＭＳ 明朝"/>
        </w:rPr>
        <w:t>条に基づく固定資産税の減免</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(f) </w:t>
      </w:r>
      <w:r>
        <w:rPr>
          <w:rFonts w:hint="eastAsia" w:ascii="ＭＳ 明朝" w:hAnsi="ＭＳ 明朝"/>
        </w:rPr>
        <w:t>国民年金法第</w:t>
      </w:r>
      <w:r>
        <w:rPr>
          <w:rFonts w:hint="eastAsia" w:ascii="ＭＳ 明朝" w:hAnsi="ＭＳ 明朝"/>
        </w:rPr>
        <w:t>89</w:t>
      </w:r>
      <w:r>
        <w:rPr>
          <w:rFonts w:hint="eastAsia" w:ascii="ＭＳ 明朝" w:hAnsi="ＭＳ 明朝"/>
        </w:rPr>
        <w:t>条・</w:t>
      </w:r>
      <w:r>
        <w:rPr>
          <w:rFonts w:hint="eastAsia" w:ascii="ＭＳ 明朝" w:hAnsi="ＭＳ 明朝"/>
        </w:rPr>
        <w:t>90</w:t>
      </w:r>
      <w:r>
        <w:rPr>
          <w:rFonts w:hint="eastAsia" w:ascii="ＭＳ 明朝" w:hAnsi="ＭＳ 明朝"/>
        </w:rPr>
        <w:t>条に基づく国民年金掛金の減免</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(g) </w:t>
      </w:r>
      <w:r>
        <w:rPr>
          <w:rFonts w:hint="eastAsia" w:ascii="ＭＳ 明朝" w:hAnsi="ＭＳ 明朝"/>
        </w:rPr>
        <w:t>国民健康保険法第</w:t>
      </w:r>
      <w:r>
        <w:rPr>
          <w:rFonts w:hint="eastAsia" w:ascii="ＭＳ 明朝" w:hAnsi="ＭＳ 明朝"/>
        </w:rPr>
        <w:t>77</w:t>
      </w:r>
      <w:r>
        <w:rPr>
          <w:rFonts w:hint="eastAsia" w:ascii="ＭＳ 明朝" w:hAnsi="ＭＳ 明朝"/>
        </w:rPr>
        <w:t>条に基づく保険料の減免又は徴収猶予</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(h) </w:t>
      </w:r>
      <w:r>
        <w:rPr>
          <w:rFonts w:hint="eastAsia" w:ascii="ＭＳ 明朝" w:hAnsi="ＭＳ 明朝"/>
        </w:rPr>
        <w:t>児童扶養手当法第</w:t>
      </w:r>
      <w:r>
        <w:rPr>
          <w:rFonts w:hint="eastAsia" w:ascii="ＭＳ 明朝" w:hAnsi="ＭＳ 明朝"/>
        </w:rPr>
        <w:t>4</w:t>
      </w:r>
      <w:r>
        <w:rPr>
          <w:rFonts w:hint="eastAsia" w:ascii="ＭＳ 明朝" w:hAnsi="ＭＳ 明朝"/>
        </w:rPr>
        <w:t>条に基づく児童扶養手当の支給</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(i) </w:t>
      </w:r>
      <w:r>
        <w:rPr>
          <w:rFonts w:hint="eastAsia" w:ascii="ＭＳ 明朝" w:hAnsi="ＭＳ 明朝"/>
        </w:rPr>
        <w:t>生活福祉金貸付制度による貸付</w:t>
      </w:r>
    </w:p>
    <w:p>
      <w:pPr>
        <w:pStyle w:val="0"/>
        <w:autoSpaceDN w:val="0"/>
        <w:ind w:left="630" w:leftChars="300" w:right="1890" w:rightChars="900"/>
        <w:rPr>
          <w:rFonts w:hint="default" w:ascii="ＭＳ 明朝" w:hAnsi="ＭＳ 明朝"/>
        </w:rPr>
      </w:pPr>
      <w:r>
        <w:rPr>
          <w:rFonts w:hint="eastAsia" w:ascii="ＭＳ 明朝" w:hAnsi="ＭＳ 明朝"/>
        </w:rPr>
        <w:t>ｂ　ａ以外の者で，次のいずれかに該当する者</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(a) </w:t>
      </w:r>
      <w:r>
        <w:rPr>
          <w:rFonts w:hint="eastAsia" w:ascii="ＭＳ 明朝" w:hAnsi="ＭＳ 明朝"/>
        </w:rPr>
        <w:t>保護者が失業対策事業適格者手帳を有する日雇労働者又は職業安定所登録日雇労働者</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(b) </w:t>
      </w:r>
      <w:r>
        <w:rPr>
          <w:rFonts w:hint="eastAsia" w:ascii="ＭＳ 明朝" w:hAnsi="ＭＳ 明朝"/>
        </w:rPr>
        <w:t>保護者の職業が不安定で，生活状態が悪いと認められる者</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(c) </w:t>
      </w:r>
      <w:r>
        <w:rPr>
          <w:rFonts w:hint="eastAsia" w:ascii="ＭＳ 明朝" w:hAnsi="ＭＳ 明朝"/>
        </w:rPr>
        <w:t>ＰＴＡ会費・学級費等の学校納付金の減免が行われている者</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(d) </w:t>
      </w:r>
      <w:r>
        <w:rPr>
          <w:rFonts w:hint="eastAsia" w:ascii="ＭＳ 明朝" w:hAnsi="ＭＳ 明朝"/>
        </w:rPr>
        <w:t>学校納付金の納入状態が悪い者，昼食・被服等の悪い者又は学用品・通学用品等に不自由している者等で，保護者の生活状態がきわめて悪いと認められる者</w:t>
      </w:r>
    </w:p>
    <w:p>
      <w:pPr>
        <w:pStyle w:val="0"/>
        <w:autoSpaceDN w:val="0"/>
        <w:ind w:left="1050" w:leftChars="400" w:right="1890" w:rightChars="900" w:hanging="210" w:hangingChars="100"/>
        <w:rPr>
          <w:rFonts w:hint="default" w:ascii="ＭＳ 明朝" w:hAnsi="ＭＳ 明朝"/>
        </w:rPr>
      </w:pPr>
      <w:r>
        <w:rPr>
          <w:rFonts w:hint="eastAsia" w:ascii="ＭＳ 明朝" w:hAnsi="ＭＳ 明朝"/>
        </w:rPr>
        <w:t xml:space="preserve">(e) </w:t>
      </w:r>
      <w:r>
        <w:rPr>
          <w:rFonts w:hint="eastAsia" w:ascii="ＭＳ 明朝" w:hAnsi="ＭＳ 明朝"/>
        </w:rPr>
        <w:t>経済的な理由による欠席日数が多い者</w:t>
      </w:r>
    </w:p>
    <w:p>
      <w:pPr>
        <w:pStyle w:val="0"/>
        <w:autoSpaceDN w:val="0"/>
        <w:ind w:left="210" w:leftChars="100" w:right="1890" w:rightChars="900"/>
        <w:rPr>
          <w:rFonts w:hint="default" w:ascii="ＭＳ 明朝" w:hAnsi="ＭＳ 明朝"/>
        </w:rPr>
      </w:pPr>
      <w:r>
        <w:rPr>
          <w:rFonts w:hint="eastAsia" w:ascii="ＭＳ 明朝" w:hAnsi="ＭＳ 明朝"/>
        </w:rPr>
        <w:t>ウ　認定にあたっての注意事項</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ｱ</w:t>
      </w:r>
      <w:r>
        <w:rPr>
          <w:rFonts w:hint="eastAsia" w:ascii="ＭＳ 明朝" w:hAnsi="ＭＳ 明朝"/>
        </w:rPr>
        <w:t xml:space="preserve">) </w:t>
      </w:r>
      <w:r>
        <w:rPr>
          <w:rFonts w:hint="eastAsia" w:ascii="ＭＳ 明朝" w:hAnsi="ＭＳ 明朝"/>
        </w:rPr>
        <w:t>保護者の経済状況のほか，その児童・生徒の日常の生活状況や家庭の諸事情等を勘案し，総合的に判断する。</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ｲ</w:t>
      </w:r>
      <w:r>
        <w:rPr>
          <w:rFonts w:hint="eastAsia" w:ascii="ＭＳ 明朝" w:hAnsi="ＭＳ 明朝"/>
        </w:rPr>
        <w:t xml:space="preserve">) </w:t>
      </w:r>
      <w:r>
        <w:rPr>
          <w:rFonts w:hint="eastAsia" w:ascii="ＭＳ 明朝" w:hAnsi="ＭＳ 明朝"/>
        </w:rPr>
        <w:t>児童・生徒の生活状況を把握するためには，福祉事務所の長及び民生委員の意見を聞くなど，十分連絡を取る。</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ｳ</w:t>
      </w:r>
      <w:r>
        <w:rPr>
          <w:rFonts w:hint="eastAsia" w:ascii="ＭＳ 明朝" w:hAnsi="ＭＳ 明朝"/>
        </w:rPr>
        <w:t xml:space="preserve">) </w:t>
      </w:r>
      <w:r>
        <w:rPr>
          <w:rFonts w:hint="eastAsia" w:ascii="ＭＳ 明朝" w:hAnsi="ＭＳ 明朝"/>
        </w:rPr>
        <w:t>外国人の児童・生徒に係る就学援助については，日本人の場合に準じて同様の取扱いをする。</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ｴ</w:t>
      </w:r>
      <w:r>
        <w:rPr>
          <w:rFonts w:hint="eastAsia" w:ascii="ＭＳ 明朝" w:hAnsi="ＭＳ 明朝"/>
        </w:rPr>
        <w:t xml:space="preserve">) </w:t>
      </w:r>
      <w:r>
        <w:rPr>
          <w:rFonts w:hint="eastAsia" w:ascii="ＭＳ 明朝" w:hAnsi="ＭＳ 明朝"/>
        </w:rPr>
        <w:t>保護者に対しては，広報等を通じ，この制度の趣旨及び申請手続きについて周知徹底する。</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ｵ</w:t>
      </w:r>
      <w:r>
        <w:rPr>
          <w:rFonts w:hint="eastAsia" w:ascii="ＭＳ 明朝" w:hAnsi="ＭＳ 明朝"/>
        </w:rPr>
        <w:t xml:space="preserve">) </w:t>
      </w:r>
      <w:r>
        <w:rPr>
          <w:rFonts w:hint="eastAsia" w:ascii="ＭＳ 明朝" w:hAnsi="ＭＳ 明朝"/>
        </w:rPr>
        <w:t>他の市町に住所を有する児童・生徒（区域外通学）の保護者に対する就学援助は，国の補助対象とならない。</w:t>
      </w:r>
    </w:p>
    <w:p>
      <w:pPr>
        <w:pStyle w:val="0"/>
        <w:autoSpaceDN w:val="0"/>
        <w:ind w:left="630" w:leftChars="200" w:right="1890" w:rightChars="900" w:hanging="210" w:hangingChars="100"/>
        <w:rPr>
          <w:rFonts w:hint="default" w:ascii="ＭＳ 明朝" w:hAnsi="ＭＳ 明朝"/>
        </w:rPr>
      </w:pPr>
      <w:r>
        <w:rPr>
          <w:rFonts w:hint="eastAsia" w:ascii="ＭＳ 明朝" w:hAnsi="ＭＳ 明朝"/>
        </w:rPr>
        <w:t>(</w:t>
      </w:r>
      <w:r>
        <w:rPr>
          <w:rFonts w:hint="eastAsia" w:ascii="ＭＳ 明朝" w:hAnsi="ＭＳ 明朝"/>
        </w:rPr>
        <w:t>ｶ</w:t>
      </w:r>
      <w:r>
        <w:rPr>
          <w:rFonts w:hint="eastAsia" w:ascii="ＭＳ 明朝" w:hAnsi="ＭＳ 明朝"/>
        </w:rPr>
        <w:t xml:space="preserve">) </w:t>
      </w:r>
      <w:r>
        <w:rPr>
          <w:rFonts w:hint="eastAsia" w:ascii="ＭＳ 明朝" w:hAnsi="ＭＳ 明朝"/>
        </w:rPr>
        <w:t>通学区域に基づき就学すべき学校に通学しているかどうかに関わらず，その市町の区域内に住所を有する児童・生徒（指定学校外通学）の保護者に対する就学援助は国の補助対象となる。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　</w:t>
      </w:r>
      <w:r>
        <w:rPr>
          <w:rFonts w:hint="eastAsia" w:ascii="ＭＳ 明朝" w:hAnsi="ＭＳ 明朝"/>
        </w:rPr>
        <w:t>(</w:t>
      </w:r>
      <w:r>
        <w:rPr>
          <w:rFonts w:hint="eastAsia" w:ascii="ＭＳ 明朝" w:hAnsi="ＭＳ 明朝"/>
        </w:rPr>
        <w:t>ｵ</w:t>
      </w:r>
      <w:r>
        <w:rPr>
          <w:rFonts w:hint="eastAsia" w:ascii="ＭＳ 明朝" w:hAnsi="ＭＳ 明朝"/>
        </w:rPr>
        <w:t>)</w:t>
      </w:r>
      <w:r>
        <w:rPr>
          <w:rFonts w:hint="eastAsia" w:ascii="ＭＳ 明朝" w:hAnsi="ＭＳ 明朝"/>
        </w:rPr>
        <w:t>，</w:t>
      </w:r>
      <w:r>
        <w:rPr>
          <w:rFonts w:hint="eastAsia" w:ascii="ＭＳ 明朝" w:hAnsi="ＭＳ 明朝"/>
        </w:rPr>
        <w:t>(</w:t>
      </w:r>
      <w:r>
        <w:rPr>
          <w:rFonts w:hint="eastAsia" w:ascii="ＭＳ 明朝" w:hAnsi="ＭＳ 明朝"/>
        </w:rPr>
        <w:t>ｶ</w:t>
      </w:r>
      <w:r>
        <w:rPr>
          <w:rFonts w:hint="eastAsia" w:ascii="ＭＳ 明朝" w:hAnsi="ＭＳ 明朝"/>
        </w:rPr>
        <w:t>)</w:t>
      </w:r>
      <w:r>
        <w:rPr>
          <w:rFonts w:hint="eastAsia" w:ascii="ＭＳ 明朝" w:hAnsi="ＭＳ 明朝"/>
        </w:rPr>
        <w:t>については国の補助対象基準であるが，認定については市町教委が行うため，市町の事情により認定の可否は異なる場合がある。</w:t>
      </w:r>
    </w:p>
    <w:p>
      <w:pPr>
        <w:pStyle w:val="0"/>
        <w:autoSpaceDN w:val="0"/>
        <w:ind w:left="210" w:leftChars="100" w:right="1890" w:rightChars="900"/>
        <w:rPr>
          <w:rFonts w:hint="default" w:ascii="ＭＳ 明朝" w:hAnsi="ＭＳ 明朝"/>
        </w:rPr>
      </w:pPr>
      <w:r>
        <w:rPr>
          <w:rFonts w:hint="eastAsia" w:ascii="ＭＳ 明朝" w:hAnsi="ＭＳ 明朝"/>
        </w:rPr>
        <w:t>エ　年度途中における認定</w:t>
      </w:r>
    </w:p>
    <w:p>
      <w:pPr>
        <w:pStyle w:val="0"/>
        <w:autoSpaceDN w:val="0"/>
        <w:ind w:left="420" w:leftChars="200" w:right="1890" w:rightChars="900" w:firstLine="210" w:firstLineChars="100"/>
        <w:rPr>
          <w:rFonts w:hint="default" w:ascii="ＭＳ 明朝" w:hAnsi="ＭＳ 明朝"/>
        </w:rPr>
      </w:pPr>
      <w:r>
        <w:rPr>
          <w:rFonts w:hint="eastAsia" w:ascii="ＭＳ 明朝" w:hAnsi="ＭＳ 明朝"/>
        </w:rPr>
        <w:t>転入学もしくは災害等により，年度途中において認定を必要とする者については，速やかに認定関係書類を作成し，必要な援助を行うよう配慮する。</w:t>
      </w:r>
    </w:p>
    <w:p>
      <w:pPr>
        <w:pStyle w:val="0"/>
        <w:autoSpaceDN w:val="0"/>
        <w:ind w:left="420" w:leftChars="200" w:right="1890" w:rightChars="900" w:firstLine="210" w:firstLineChars="100"/>
        <w:rPr>
          <w:rFonts w:hint="default" w:ascii="ＭＳ 明朝" w:hAnsi="ＭＳ 明朝"/>
        </w:rPr>
      </w:pPr>
      <w:r>
        <w:rPr>
          <w:rFonts w:hint="eastAsia" w:ascii="ＭＳ 明朝" w:hAnsi="ＭＳ 明朝"/>
        </w:rPr>
        <w:t>転入学者の場合は，転入前の市町と連絡を密にし，重複受給とならないよ</w:t>
      </w:r>
      <w:bookmarkStart w:id="0" w:name="_GoBack"/>
      <w:bookmarkEnd w:id="0"/>
      <w:r>
        <w:rPr>
          <w:rFonts w:hint="eastAsia" w:ascii="ＭＳ 明朝" w:hAnsi="ＭＳ 明朝"/>
        </w:rPr>
        <w:t>うにする。</w:t>
      </w:r>
    </w:p>
    <w:p>
      <w:pPr>
        <w:pStyle w:val="0"/>
        <w:autoSpaceDN w:val="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5) </w:t>
      </w:r>
      <w:r>
        <w:rPr>
          <w:rFonts w:hint="eastAsia" w:ascii="ＭＳ ゴシック" w:hAnsi="ＭＳ ゴシック" w:eastAsia="ＭＳ ゴシック"/>
        </w:rPr>
        <w:t>対象費目</w:t>
      </w:r>
      <w:r>
        <w:rPr>
          <w:rFonts w:hint="default" w:ascii="ＭＳ 明朝" w:hAnsi="ＭＳ 明朝"/>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margin">
                  <wp:align>top</wp:align>
                </wp:positionV>
                <wp:extent cx="0" cy="431800"/>
                <wp:effectExtent l="635" t="0" r="29845" b="10160"/>
                <wp:wrapNone/>
                <wp:docPr id="1042" name="AutoShape 35"/>
                <a:graphic xmlns:a="http://schemas.openxmlformats.org/drawingml/2006/main">
                  <a:graphicData uri="http://schemas.microsoft.com/office/word/2010/wordprocessingShape">
                    <wps:wsp>
                      <wps:cNvPr id="1042" name="AutoShape 35"/>
                      <wps:cNvCnPr/>
                      <wps:spPr>
                        <a:xfrm>
                          <a:off x="0" y="0"/>
                          <a:ext cx="0" cy="431800"/>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5" style="mso-wrap-distance-right:9pt;mso-wrap-distance-bottom:0pt;mso-position-vertical:top;mso-position-vertical-relative:margin;mso-position-horizontal-relative:margin;position:absolute;height:34pt;mso-wrap-distance-top:0pt;width:0pt;mso-wrap-distance-left:9pt;margin-left:391.25pt;z-index:32;" o:spid="_x0000_s1042" o:allowincell="t" o:allowoverlap="t" filled="f" stroked="t" strokecolor="#000000" strokeweight="0.5pt" o:spt="32" type="#_x0000_t32">
                <v:fill/>
                <v:stroke filltype="solid"/>
                <v:imagedata o:title=""/>
                <w10:wrap type="none" anchorx="margin" anchory="margin"/>
              </v:shape>
            </w:pict>
          </mc:Fallback>
        </mc:AlternateContent>
      </w:r>
    </w:p>
    <w:tbl>
      <w:tblPr>
        <w:tblStyle w:val="11"/>
        <w:tblW w:w="9354"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587"/>
        <w:gridCol w:w="5953"/>
        <w:gridCol w:w="1814"/>
      </w:tblGrid>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費目</w:t>
            </w:r>
          </w:p>
        </w:tc>
        <w:tc>
          <w:tcPr>
            <w:tcW w:w="5953" w:type="dxa"/>
            <w:vAlign w:val="top"/>
          </w:tcPr>
          <w:p>
            <w:pPr>
              <w:pStyle w:val="0"/>
              <w:autoSpaceDN w:val="0"/>
              <w:jc w:val="center"/>
              <w:rPr>
                <w:rFonts w:hint="default" w:ascii="ＭＳ 明朝" w:hAnsi="ＭＳ 明朝"/>
              </w:rPr>
            </w:pPr>
            <w:r>
              <w:rPr>
                <w:rFonts w:hint="eastAsia" w:ascii="ＭＳ 明朝" w:hAnsi="ＭＳ 明朝"/>
              </w:rPr>
              <w:t>対　象　品　目</w:t>
            </w:r>
          </w:p>
        </w:tc>
        <w:tc>
          <w:tcPr>
            <w:tcW w:w="1814" w:type="dxa"/>
            <w:vAlign w:val="top"/>
          </w:tcPr>
          <w:p>
            <w:pPr>
              <w:pStyle w:val="0"/>
              <w:autoSpaceDN w:val="0"/>
              <w:jc w:val="center"/>
              <w:rPr>
                <w:rFonts w:hint="default" w:ascii="ＭＳ 明朝" w:hAnsi="ＭＳ 明朝"/>
              </w:rPr>
            </w:pPr>
            <w:r>
              <w:rPr>
                <w:rFonts w:hint="eastAsia" w:ascii="ＭＳ 明朝" w:hAnsi="ＭＳ 明朝"/>
              </w:rPr>
              <w:t>根拠法令</w:t>
            </w: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学用品費</w:t>
            </w:r>
          </w:p>
        </w:tc>
        <w:tc>
          <w:tcPr>
            <w:tcW w:w="5953" w:type="dxa"/>
            <w:vAlign w:val="top"/>
          </w:tcPr>
          <w:p>
            <w:pPr>
              <w:pStyle w:val="0"/>
              <w:autoSpaceDN w:val="0"/>
              <w:rPr>
                <w:rFonts w:hint="default" w:ascii="ＭＳ 明朝" w:hAnsi="ＭＳ 明朝"/>
              </w:rPr>
            </w:pPr>
            <w:r>
              <w:rPr>
                <w:rFonts w:hint="eastAsia" w:ascii="ＭＳ 明朝" w:hAnsi="ＭＳ 明朝"/>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vAlign w:val="top"/>
          </w:tcPr>
          <w:p>
            <w:pPr>
              <w:pStyle w:val="0"/>
              <w:autoSpaceDN w:val="0"/>
              <w:spacing w:line="260" w:lineRule="exact"/>
              <w:jc w:val="left"/>
              <w:rPr>
                <w:rFonts w:hint="default" w:ascii="ＭＳ 明朝" w:hAnsi="ＭＳ 明朝"/>
              </w:rPr>
            </w:pPr>
            <w:r>
              <w:rPr>
                <w:rFonts w:hint="eastAsia" w:ascii="ＭＳ 明朝" w:hAnsi="ＭＳ 明朝"/>
              </w:rPr>
              <w:t>就学</w:t>
            </w:r>
            <w:r>
              <w:rPr>
                <w:rFonts w:hint="eastAsia" w:ascii="ＭＳ 明朝" w:hAnsi="ＭＳ 明朝"/>
                <w:color w:val="000000" w:themeColor="text1"/>
              </w:rPr>
              <w:t>奨励</w:t>
            </w:r>
            <w:r>
              <w:rPr>
                <w:rFonts w:hint="eastAsia" w:ascii="ＭＳ 明朝" w:hAnsi="ＭＳ 明朝"/>
              </w:rPr>
              <w:t>援助法</w:t>
            </w:r>
          </w:p>
          <w:p>
            <w:pPr>
              <w:pStyle w:val="0"/>
              <w:autoSpaceDN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w:t>
            </w:r>
            <w:r>
              <w:rPr>
                <w:rFonts w:hint="eastAsia" w:ascii="ＭＳ 明朝" w:hAnsi="ＭＳ 明朝"/>
              </w:rPr>
              <w:t>条</w:t>
            </w:r>
          </w:p>
          <w:p>
            <w:pPr>
              <w:pStyle w:val="0"/>
              <w:autoSpaceDN w:val="0"/>
              <w:jc w:val="left"/>
              <w:rPr>
                <w:rFonts w:hint="default" w:ascii="ＭＳ 明朝" w:hAnsi="ＭＳ 明朝"/>
              </w:rPr>
            </w:pPr>
          </w:p>
          <w:p>
            <w:pPr>
              <w:pStyle w:val="0"/>
              <w:autoSpaceDN w:val="0"/>
              <w:jc w:val="left"/>
              <w:rPr>
                <w:rFonts w:hint="default" w:ascii="ＭＳ 明朝" w:hAnsi="ＭＳ 明朝"/>
              </w:rPr>
            </w:pPr>
          </w:p>
          <w:p>
            <w:pPr>
              <w:pStyle w:val="0"/>
              <w:autoSpaceDN w:val="0"/>
              <w:spacing w:line="260" w:lineRule="exact"/>
              <w:jc w:val="left"/>
              <w:rPr>
                <w:rFonts w:hint="default" w:ascii="ＭＳ 明朝" w:hAnsi="ＭＳ 明朝"/>
              </w:rPr>
            </w:pPr>
            <w:r>
              <w:rPr>
                <w:rFonts w:hint="eastAsia" w:ascii="ＭＳ 明朝" w:hAnsi="ＭＳ 明朝"/>
              </w:rPr>
              <w:t>要保護児童・生徒援助費補助金及び特別支援教育就学奨励費補助金交付要綱</w:t>
            </w: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体育実技</w:t>
            </w:r>
          </w:p>
          <w:p>
            <w:pPr>
              <w:pStyle w:val="0"/>
              <w:autoSpaceDN w:val="0"/>
              <w:jc w:val="distribute"/>
              <w:rPr>
                <w:rFonts w:hint="default" w:ascii="ＭＳ 明朝" w:hAnsi="ＭＳ 明朝"/>
              </w:rPr>
            </w:pPr>
            <w:r>
              <w:rPr>
                <w:rFonts w:hint="eastAsia" w:ascii="ＭＳ 明朝" w:hAnsi="ＭＳ 明朝"/>
              </w:rPr>
              <w:t>用具費</w:t>
            </w:r>
          </w:p>
        </w:tc>
        <w:tc>
          <w:tcPr>
            <w:tcW w:w="5953" w:type="dxa"/>
            <w:vAlign w:val="top"/>
          </w:tcPr>
          <w:p>
            <w:pPr>
              <w:pStyle w:val="0"/>
              <w:autoSpaceDN w:val="0"/>
              <w:rPr>
                <w:rFonts w:hint="default" w:ascii="ＭＳ 明朝" w:hAnsi="ＭＳ 明朝"/>
              </w:rPr>
            </w:pPr>
            <w:r>
              <w:rPr>
                <w:rFonts w:hint="eastAsia" w:ascii="ＭＳ 明朝" w:hAnsi="ＭＳ 明朝"/>
              </w:rPr>
              <w:t>小学校又は中学校の体育の授業に必要とする用具費（柔道・剣道・スキー）</w:t>
            </w:r>
          </w:p>
        </w:tc>
        <w:tc>
          <w:tcPr>
            <w:tcW w:w="1814" w:type="dxa"/>
            <w:vMerge w:val="continue"/>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新入学児童</w:t>
            </w:r>
          </w:p>
          <w:p>
            <w:pPr>
              <w:pStyle w:val="0"/>
              <w:autoSpaceDN w:val="0"/>
              <w:jc w:val="distribute"/>
              <w:rPr>
                <w:rFonts w:hint="default" w:ascii="ＭＳ 明朝" w:hAnsi="ＭＳ 明朝"/>
              </w:rPr>
            </w:pPr>
            <w:r>
              <w:rPr>
                <w:rFonts w:hint="eastAsia" w:ascii="ＭＳ 明朝" w:hAnsi="ＭＳ 明朝"/>
              </w:rPr>
              <w:t>生徒学用品費</w:t>
            </w:r>
          </w:p>
        </w:tc>
        <w:tc>
          <w:tcPr>
            <w:tcW w:w="5953" w:type="dxa"/>
            <w:vAlign w:val="top"/>
          </w:tcPr>
          <w:p>
            <w:pPr>
              <w:pStyle w:val="0"/>
              <w:autoSpaceDN w:val="0"/>
              <w:rPr>
                <w:rFonts w:hint="default" w:ascii="ＭＳ 明朝" w:hAnsi="ＭＳ 明朝"/>
              </w:rPr>
            </w:pPr>
            <w:r>
              <w:rPr>
                <w:rFonts w:hint="eastAsia" w:ascii="ＭＳ 明朝" w:hAnsi="ＭＳ 明朝"/>
              </w:rPr>
              <w:t>新入学児童・生徒が通常必要とする学用品・通学用品費</w:t>
            </w:r>
          </w:p>
        </w:tc>
        <w:tc>
          <w:tcPr>
            <w:tcW w:w="1814" w:type="dxa"/>
            <w:vMerge w:val="continue"/>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通学用品費</w:t>
            </w:r>
          </w:p>
        </w:tc>
        <w:tc>
          <w:tcPr>
            <w:tcW w:w="5953" w:type="dxa"/>
            <w:vAlign w:val="top"/>
          </w:tcPr>
          <w:p>
            <w:pPr>
              <w:pStyle w:val="0"/>
              <w:autoSpaceDN w:val="0"/>
              <w:rPr>
                <w:rFonts w:hint="default" w:ascii="ＭＳ 明朝" w:hAnsi="ＭＳ 明朝"/>
              </w:rPr>
            </w:pPr>
            <w:r>
              <w:rPr>
                <w:rFonts w:hint="eastAsia" w:ascii="ＭＳ 明朝" w:hAnsi="ＭＳ 明朝"/>
              </w:rPr>
              <w:t>児童・生徒が通常必要とする通学用品</w:t>
            </w:r>
          </w:p>
          <w:p>
            <w:pPr>
              <w:pStyle w:val="0"/>
              <w:autoSpaceDN w:val="0"/>
              <w:rPr>
                <w:rFonts w:hint="default" w:ascii="ＭＳ 明朝" w:hAnsi="ＭＳ 明朝"/>
              </w:rPr>
            </w:pPr>
            <w:r>
              <w:rPr>
                <w:rFonts w:hint="eastAsia" w:ascii="ＭＳ 明朝" w:hAnsi="ＭＳ 明朝"/>
              </w:rPr>
              <w:t>（通学鞄，雨靴，雨傘，上履き，帽子等）</w:t>
            </w:r>
          </w:p>
          <w:p>
            <w:pPr>
              <w:pStyle w:val="0"/>
              <w:autoSpaceDN w:val="0"/>
              <w:rPr>
                <w:rFonts w:hint="default" w:ascii="ＭＳ 明朝" w:hAnsi="ＭＳ 明朝"/>
              </w:rPr>
            </w:pPr>
            <w:r>
              <w:rPr>
                <w:rFonts w:hint="eastAsia" w:ascii="ＭＳ 明朝" w:hAnsi="ＭＳ 明朝"/>
              </w:rPr>
              <w:t>１年生については新入学児童・生徒学用品として措置される</w:t>
            </w:r>
          </w:p>
        </w:tc>
        <w:tc>
          <w:tcPr>
            <w:tcW w:w="1814" w:type="dxa"/>
            <w:vMerge w:val="continue"/>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通学費</w:t>
            </w:r>
          </w:p>
        </w:tc>
        <w:tc>
          <w:tcPr>
            <w:tcW w:w="5953" w:type="dxa"/>
            <w:vAlign w:val="top"/>
          </w:tcPr>
          <w:p>
            <w:pPr>
              <w:pStyle w:val="0"/>
              <w:autoSpaceDN w:val="0"/>
              <w:rPr>
                <w:rFonts w:hint="default" w:ascii="ＭＳ 明朝" w:hAnsi="ＭＳ 明朝"/>
              </w:rPr>
            </w:pPr>
            <w:r>
              <w:rPr>
                <w:rFonts w:hint="eastAsia" w:ascii="ＭＳ 明朝" w:hAnsi="ＭＳ 明朝"/>
              </w:rPr>
              <w:t>片道通学距離が小学校４</w:t>
            </w:r>
            <w:r>
              <w:rPr>
                <w:rFonts w:hint="eastAsia" w:ascii="ＭＳ 明朝" w:hAnsi="ＭＳ 明朝"/>
              </w:rPr>
              <w:t>km</w:t>
            </w:r>
            <w:r>
              <w:rPr>
                <w:rFonts w:hint="eastAsia" w:ascii="ＭＳ 明朝" w:hAnsi="ＭＳ 明朝"/>
              </w:rPr>
              <w:t>，中学校６</w:t>
            </w:r>
            <w:r>
              <w:rPr>
                <w:rFonts w:hint="eastAsia" w:ascii="ＭＳ 明朝" w:hAnsi="ＭＳ 明朝"/>
              </w:rPr>
              <w:t>km</w:t>
            </w:r>
            <w:r>
              <w:rPr>
                <w:rFonts w:hint="eastAsia" w:ascii="ＭＳ 明朝" w:hAnsi="ＭＳ 明朝"/>
              </w:rPr>
              <w:t>以上で交通機関を利用して通学する児童生徒の旅客運賃等</w:t>
            </w:r>
          </w:p>
        </w:tc>
        <w:tc>
          <w:tcPr>
            <w:tcW w:w="1814" w:type="dxa"/>
            <w:vMerge w:val="continue"/>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修学旅行費</w:t>
            </w:r>
          </w:p>
        </w:tc>
        <w:tc>
          <w:tcPr>
            <w:tcW w:w="5953" w:type="dxa"/>
            <w:vAlign w:val="top"/>
          </w:tcPr>
          <w:p>
            <w:pPr>
              <w:pStyle w:val="0"/>
              <w:autoSpaceDN w:val="0"/>
              <w:rPr>
                <w:rFonts w:hint="default" w:ascii="ＭＳ 明朝" w:hAnsi="ＭＳ 明朝"/>
              </w:rPr>
            </w:pPr>
            <w:r>
              <w:rPr>
                <w:rFonts w:hint="eastAsia" w:ascii="ＭＳ 明朝" w:hAnsi="ＭＳ 明朝"/>
              </w:rPr>
              <w:t>交通費，宿泊費，見学料及び均一に負担するべきこととなるその他経費</w:t>
            </w:r>
          </w:p>
        </w:tc>
        <w:tc>
          <w:tcPr>
            <w:tcW w:w="1814" w:type="dxa"/>
            <w:vMerge w:val="continue"/>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校外活動費</w:t>
            </w:r>
          </w:p>
        </w:tc>
        <w:tc>
          <w:tcPr>
            <w:tcW w:w="5953" w:type="dxa"/>
            <w:vAlign w:val="top"/>
          </w:tcPr>
          <w:p>
            <w:pPr>
              <w:pStyle w:val="0"/>
              <w:autoSpaceDN w:val="0"/>
              <w:rPr>
                <w:rFonts w:hint="default" w:ascii="ＭＳ 明朝" w:hAnsi="ＭＳ 明朝"/>
              </w:rPr>
            </w:pPr>
            <w:r>
              <w:rPr>
                <w:rFonts w:hint="eastAsia" w:ascii="ＭＳ 明朝" w:hAnsi="ＭＳ 明朝"/>
              </w:rPr>
              <w:t>学校外で行われる，学校行事としての活動（遠足，工場見学，臨海・林間学校等）に参加するための交通費及び見学料</w:t>
            </w:r>
          </w:p>
        </w:tc>
        <w:tc>
          <w:tcPr>
            <w:tcW w:w="1814" w:type="dxa"/>
            <w:vMerge w:val="continue"/>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tcFitText/>
            <w:vAlign w:val="center"/>
          </w:tcPr>
          <w:p>
            <w:pPr>
              <w:pStyle w:val="0"/>
              <w:autoSpaceDN w:val="0"/>
              <w:rPr>
                <w:rFonts w:hint="default" w:ascii="ＭＳ 明朝" w:hAnsi="ＭＳ 明朝"/>
                <w:kern w:val="0"/>
              </w:rPr>
            </w:pPr>
            <w:r>
              <w:rPr>
                <w:rFonts w:hint="eastAsia" w:ascii="ＭＳ 明朝" w:hAnsi="ＭＳ 明朝"/>
                <w:spacing w:val="67"/>
                <w:kern w:val="0"/>
              </w:rPr>
              <w:t>ｵﾝﾗｲﾝ学</w:t>
            </w:r>
            <w:r>
              <w:rPr>
                <w:rFonts w:hint="eastAsia" w:ascii="ＭＳ 明朝" w:hAnsi="ＭＳ 明朝"/>
                <w:spacing w:val="-31"/>
                <w:kern w:val="0"/>
              </w:rPr>
              <w:t>習</w:t>
            </w:r>
          </w:p>
          <w:p>
            <w:pPr>
              <w:pStyle w:val="0"/>
              <w:autoSpaceDN w:val="0"/>
              <w:rPr>
                <w:rFonts w:hint="default" w:ascii="ＭＳ 明朝" w:hAnsi="ＭＳ 明朝"/>
              </w:rPr>
            </w:pPr>
            <w:r>
              <w:rPr>
                <w:rFonts w:hint="eastAsia" w:ascii="ＭＳ 明朝" w:hAnsi="ＭＳ 明朝"/>
                <w:spacing w:val="180"/>
                <w:kern w:val="0"/>
              </w:rPr>
              <w:t>通信</w:t>
            </w:r>
            <w:r>
              <w:rPr>
                <w:rFonts w:hint="eastAsia" w:ascii="ＭＳ 明朝" w:hAnsi="ＭＳ 明朝"/>
                <w:kern w:val="0"/>
              </w:rPr>
              <w:t>費</w:t>
            </w:r>
          </w:p>
        </w:tc>
        <w:tc>
          <w:tcPr>
            <w:tcW w:w="5953" w:type="dxa"/>
            <w:vAlign w:val="top"/>
          </w:tcPr>
          <w:p>
            <w:pPr>
              <w:pStyle w:val="0"/>
              <w:autoSpaceDN w:val="0"/>
              <w:rPr>
                <w:rFonts w:hint="default" w:ascii="ＭＳ 明朝" w:hAnsi="ＭＳ 明朝"/>
              </w:rPr>
            </w:pPr>
            <w:r>
              <w:rPr>
                <w:rFonts w:hint="eastAsia" w:ascii="ＭＳ 明朝" w:hAnsi="ＭＳ 明朝"/>
              </w:rPr>
              <w:t>オンライン学習に必要な通信費</w:t>
            </w:r>
          </w:p>
          <w:p>
            <w:pPr>
              <w:pStyle w:val="0"/>
              <w:autoSpaceDN w:val="0"/>
              <w:ind w:left="210" w:hanging="210" w:hangingChars="100"/>
              <w:rPr>
                <w:rFonts w:hint="default" w:ascii="ＭＳ 明朝" w:hAnsi="ＭＳ 明朝"/>
              </w:rPr>
            </w:pPr>
            <w:r>
              <w:rPr>
                <w:rFonts w:hint="eastAsia" w:ascii="ＭＳ 明朝" w:hAnsi="ＭＳ 明朝"/>
              </w:rPr>
              <w:t>（モバイルルーター等の通信機器の購入又はレンタルに係る費用を含む）</w:t>
            </w:r>
          </w:p>
        </w:tc>
        <w:tc>
          <w:tcPr>
            <w:tcW w:w="1814" w:type="dxa"/>
            <w:tcMar>
              <w:top w:w="57" w:type="dxa"/>
              <w:left w:w="57" w:type="dxa"/>
              <w:bottom w:w="57" w:type="dxa"/>
              <w:right w:w="57" w:type="dxa"/>
            </w:tcMar>
            <w:vAlign w:val="top"/>
          </w:tcPr>
          <w:p>
            <w:pPr>
              <w:pStyle w:val="0"/>
              <w:autoSpaceDN w:val="0"/>
              <w:jc w:val="left"/>
              <w:rPr>
                <w:rFonts w:hint="default" w:ascii="ＭＳ 明朝" w:hAnsi="ＭＳ 明朝"/>
              </w:rPr>
            </w:pP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学校給食費</w:t>
            </w:r>
          </w:p>
        </w:tc>
        <w:tc>
          <w:tcPr>
            <w:tcW w:w="5953" w:type="dxa"/>
            <w:vAlign w:val="top"/>
          </w:tcPr>
          <w:p>
            <w:pPr>
              <w:pStyle w:val="0"/>
              <w:autoSpaceDN w:val="0"/>
              <w:rPr>
                <w:rFonts w:hint="default" w:ascii="ＭＳ 明朝" w:hAnsi="ＭＳ 明朝"/>
              </w:rPr>
            </w:pPr>
            <w:r>
              <w:rPr>
                <w:rFonts w:hint="eastAsia" w:ascii="ＭＳ 明朝" w:hAnsi="ＭＳ 明朝"/>
              </w:rPr>
              <w:t>保護者が負担する給食費のパン，ミルク，おかず等に要する経費</w:t>
            </w:r>
          </w:p>
        </w:tc>
        <w:tc>
          <w:tcPr>
            <w:tcW w:w="1814" w:type="dxa"/>
            <w:tcMar>
              <w:top w:w="57" w:type="dxa"/>
              <w:left w:w="57" w:type="dxa"/>
              <w:bottom w:w="57" w:type="dxa"/>
              <w:right w:w="57" w:type="dxa"/>
            </w:tcMar>
            <w:vAlign w:val="center"/>
          </w:tcPr>
          <w:p>
            <w:pPr>
              <w:pStyle w:val="0"/>
              <w:autoSpaceDN w:val="0"/>
              <w:spacing w:line="260" w:lineRule="exact"/>
              <w:rPr>
                <w:rFonts w:hint="default" w:ascii="ＭＳ 明朝" w:hAnsi="ＭＳ 明朝"/>
              </w:rPr>
            </w:pPr>
            <w:r>
              <w:rPr>
                <w:rFonts w:hint="eastAsia" w:ascii="ＭＳ 明朝" w:hAnsi="ＭＳ 明朝"/>
              </w:rPr>
              <w:t>学校給食法</w:t>
            </w:r>
          </w:p>
          <w:p>
            <w:pPr>
              <w:pStyle w:val="0"/>
              <w:autoSpaceDN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12</w:t>
            </w:r>
            <w:r>
              <w:rPr>
                <w:rFonts w:hint="eastAsia" w:ascii="ＭＳ 明朝" w:hAnsi="ＭＳ 明朝"/>
              </w:rPr>
              <w:t>条</w:t>
            </w:r>
            <w:r>
              <w:rPr>
                <w:rFonts w:hint="eastAsia" w:ascii="ＭＳ 明朝" w:hAnsi="ＭＳ 明朝"/>
              </w:rPr>
              <w:t>_2</w:t>
            </w: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医療費</w:t>
            </w:r>
          </w:p>
        </w:tc>
        <w:tc>
          <w:tcPr>
            <w:tcW w:w="5953" w:type="dxa"/>
            <w:vAlign w:val="top"/>
          </w:tcPr>
          <w:p>
            <w:pPr>
              <w:pStyle w:val="0"/>
              <w:autoSpaceDN w:val="0"/>
              <w:rPr>
                <w:rFonts w:hint="default" w:ascii="ＭＳ 明朝" w:hAnsi="ＭＳ 明朝"/>
              </w:rPr>
            </w:pPr>
            <w:r>
              <w:rPr>
                <w:rFonts w:hint="eastAsia" w:ascii="ＭＳ 明朝" w:hAnsi="ＭＳ 明朝"/>
              </w:rPr>
              <w:t>学校病にかかり，学校で治療の指示を受けた場合の治療費</w:t>
            </w:r>
          </w:p>
          <w:p>
            <w:pPr>
              <w:pStyle w:val="0"/>
              <w:autoSpaceDN w:val="0"/>
              <w:rPr>
                <w:rFonts w:hint="default" w:ascii="ＭＳ 明朝" w:hAnsi="ＭＳ 明朝"/>
              </w:rPr>
            </w:pPr>
            <w:r>
              <w:rPr>
                <w:rFonts w:hint="eastAsia" w:ascii="ＭＳ 明朝" w:hAnsi="ＭＳ 明朝"/>
              </w:rPr>
              <w:t>（学校病＝トラコーマ，結膜炎，白癬，疥癬，濃痂疹，</w:t>
            </w:r>
          </w:p>
          <w:p>
            <w:pPr>
              <w:pStyle w:val="0"/>
              <w:autoSpaceDN w:val="0"/>
              <w:ind w:firstLine="210" w:firstLineChars="100"/>
              <w:rPr>
                <w:rFonts w:hint="default" w:ascii="ＭＳ 明朝" w:hAnsi="ＭＳ 明朝"/>
              </w:rPr>
            </w:pPr>
            <w:r>
              <w:rPr>
                <w:rFonts w:hint="eastAsia" w:ascii="ＭＳ 明朝" w:hAnsi="ＭＳ 明朝"/>
              </w:rPr>
              <w:t>中耳炎，慢性副鼻腔炎，アデノイド，う歯，寄生虫病）</w:t>
            </w:r>
          </w:p>
        </w:tc>
        <w:tc>
          <w:tcPr>
            <w:tcW w:w="1814" w:type="dxa"/>
            <w:tcMar>
              <w:top w:w="57" w:type="dxa"/>
              <w:left w:w="57" w:type="dxa"/>
              <w:bottom w:w="57" w:type="dxa"/>
              <w:right w:w="57" w:type="dxa"/>
            </w:tcMar>
            <w:vAlign w:val="top"/>
          </w:tcPr>
          <w:p>
            <w:pPr>
              <w:pStyle w:val="0"/>
              <w:autoSpaceDN w:val="0"/>
              <w:spacing w:line="260" w:lineRule="exact"/>
              <w:jc w:val="left"/>
              <w:rPr>
                <w:rFonts w:hint="default" w:ascii="ＭＳ 明朝" w:hAnsi="ＭＳ 明朝"/>
              </w:rPr>
            </w:pPr>
            <w:r>
              <w:rPr>
                <w:rFonts w:hint="eastAsia" w:ascii="ＭＳ 明朝" w:hAnsi="ＭＳ 明朝"/>
              </w:rPr>
              <w:t>学校保健安全法</w:t>
            </w:r>
          </w:p>
          <w:p>
            <w:pPr>
              <w:pStyle w:val="0"/>
              <w:autoSpaceDN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24,25</w:t>
            </w:r>
            <w:r>
              <w:rPr>
                <w:rFonts w:hint="eastAsia" w:ascii="ＭＳ 明朝" w:hAnsi="ＭＳ 明朝"/>
              </w:rPr>
              <w:t>条</w:t>
            </w:r>
          </w:p>
          <w:p>
            <w:pPr>
              <w:pStyle w:val="0"/>
              <w:autoSpaceDN w:val="0"/>
              <w:spacing w:before="170" w:beforeLines="50" w:beforeAutospacing="0" w:line="260" w:lineRule="exact"/>
              <w:jc w:val="left"/>
              <w:rPr>
                <w:rFonts w:hint="default" w:ascii="ＭＳ 明朝" w:hAnsi="ＭＳ 明朝"/>
                <w:w w:val="80"/>
              </w:rPr>
            </w:pPr>
            <w:r>
              <w:rPr>
                <w:rFonts w:hint="eastAsia" w:ascii="ＭＳ 明朝" w:hAnsi="ＭＳ 明朝"/>
                <w:w w:val="80"/>
              </w:rPr>
              <w:t>学校保健安全法施行令</w:t>
            </w:r>
          </w:p>
          <w:p>
            <w:pPr>
              <w:pStyle w:val="0"/>
              <w:autoSpaceDN w:val="0"/>
              <w:spacing w:line="260" w:lineRule="exact"/>
              <w:jc w:val="right"/>
              <w:rPr>
                <w:rFonts w:hint="default" w:ascii="ＭＳ 明朝" w:hAnsi="ＭＳ 明朝"/>
              </w:rPr>
            </w:pPr>
            <w:r>
              <w:rPr>
                <w:rFonts w:hint="eastAsia" w:ascii="ＭＳ 明朝" w:hAnsi="ＭＳ 明朝"/>
                <w:w w:val="80"/>
              </w:rPr>
              <w:t>第</w:t>
            </w:r>
            <w:r>
              <w:rPr>
                <w:rFonts w:hint="eastAsia" w:ascii="ＭＳ 明朝" w:hAnsi="ＭＳ 明朝"/>
                <w:w w:val="80"/>
              </w:rPr>
              <w:t>8</w:t>
            </w:r>
            <w:r>
              <w:rPr>
                <w:rFonts w:hint="eastAsia" w:ascii="ＭＳ 明朝" w:hAnsi="ＭＳ 明朝"/>
                <w:w w:val="80"/>
              </w:rPr>
              <w:t>条</w:t>
            </w:r>
          </w:p>
        </w:tc>
      </w:tr>
      <w:tr>
        <w:trPr/>
        <w:tc>
          <w:tcPr>
            <w:tcW w:w="1587" w:type="dxa"/>
            <w:vAlign w:val="center"/>
          </w:tcPr>
          <w:p>
            <w:pPr>
              <w:pStyle w:val="0"/>
              <w:autoSpaceDN w:val="0"/>
              <w:jc w:val="distribute"/>
              <w:rPr>
                <w:rFonts w:hint="default" w:ascii="ＭＳ 明朝" w:hAnsi="ＭＳ 明朝"/>
              </w:rPr>
            </w:pPr>
            <w:r>
              <w:rPr>
                <w:rFonts w:hint="eastAsia" w:ascii="ＭＳ 明朝" w:hAnsi="ＭＳ 明朝"/>
              </w:rPr>
              <w:t>日本ｽﾎﾟｰﾂ振興</w:t>
            </w:r>
          </w:p>
          <w:p>
            <w:pPr>
              <w:pStyle w:val="0"/>
              <w:autoSpaceDN w:val="0"/>
              <w:jc w:val="distribute"/>
              <w:rPr>
                <w:rFonts w:hint="default" w:ascii="ＭＳ 明朝" w:hAnsi="ＭＳ 明朝"/>
              </w:rPr>
            </w:pPr>
            <w:r>
              <w:rPr>
                <w:rFonts w:hint="eastAsia" w:ascii="ＭＳ 明朝" w:hAnsi="ＭＳ 明朝"/>
                <w:kern w:val="0"/>
              </w:rPr>
              <w:t>ｾﾝﾀｰ掛金</w:t>
            </w:r>
          </w:p>
        </w:tc>
        <w:tc>
          <w:tcPr>
            <w:tcW w:w="5953" w:type="dxa"/>
            <w:vAlign w:val="top"/>
          </w:tcPr>
          <w:p>
            <w:pPr>
              <w:pStyle w:val="0"/>
              <w:autoSpaceDN w:val="0"/>
              <w:rPr>
                <w:rFonts w:hint="default" w:ascii="ＭＳ 明朝" w:hAnsi="ＭＳ 明朝"/>
              </w:rPr>
            </w:pPr>
            <w:r>
              <w:rPr>
                <w:rFonts w:hint="eastAsia" w:ascii="ＭＳ 明朝" w:hAnsi="ＭＳ 明朝"/>
              </w:rPr>
              <w:t>日本スポーツ振興センター掛金のうち，保護者負担分</w:t>
            </w:r>
          </w:p>
        </w:tc>
        <w:tc>
          <w:tcPr>
            <w:tcW w:w="1814" w:type="dxa"/>
            <w:tcMar>
              <w:top w:w="57" w:type="dxa"/>
              <w:left w:w="57" w:type="dxa"/>
              <w:bottom w:w="57" w:type="dxa"/>
              <w:right w:w="57" w:type="dxa"/>
            </w:tcMar>
            <w:vAlign w:val="center"/>
          </w:tcPr>
          <w:p>
            <w:pPr>
              <w:pStyle w:val="0"/>
              <w:autoSpaceDN w:val="0"/>
              <w:spacing w:line="260" w:lineRule="exact"/>
              <w:rPr>
                <w:rFonts w:hint="default" w:ascii="ＭＳ 明朝" w:hAnsi="ＭＳ 明朝"/>
              </w:rPr>
            </w:pPr>
            <w:r>
              <w:rPr>
                <w:rFonts w:hint="eastAsia" w:ascii="ＭＳ 明朝" w:hAnsi="ＭＳ 明朝"/>
                <w:w w:val="95"/>
              </w:rPr>
              <w:t>スポーツ振興センター法</w:t>
            </w:r>
            <w:r>
              <w:rPr>
                <w:rFonts w:hint="eastAsia" w:ascii="ＭＳ 明朝" w:hAnsi="ＭＳ 明朝"/>
                <w:w w:val="90"/>
              </w:rPr>
              <w:t>　第</w:t>
            </w:r>
            <w:r>
              <w:rPr>
                <w:rFonts w:hint="eastAsia" w:ascii="ＭＳ 明朝" w:hAnsi="ＭＳ 明朝"/>
                <w:w w:val="90"/>
              </w:rPr>
              <w:t>17</w:t>
            </w:r>
            <w:r>
              <w:rPr>
                <w:rFonts w:hint="eastAsia" w:ascii="ＭＳ 明朝" w:hAnsi="ＭＳ 明朝"/>
                <w:w w:val="90"/>
              </w:rPr>
              <w:t>条</w:t>
            </w:r>
            <w:r>
              <w:rPr>
                <w:rFonts w:hint="eastAsia" w:ascii="ＭＳ 明朝" w:hAnsi="ＭＳ 明朝"/>
                <w:w w:val="90"/>
              </w:rPr>
              <w:t>_4</w:t>
            </w:r>
          </w:p>
        </w:tc>
      </w:tr>
    </w:tbl>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p>
    <w:p>
      <w:pPr>
        <w:pStyle w:val="0"/>
        <w:autoSpaceDN w:val="0"/>
        <w:ind w:right="1890" w:rightChars="900"/>
        <w:rPr>
          <w:rFonts w:hint="default" w:ascii="ＭＳ 明朝" w:hAnsi="ＭＳ 明朝"/>
        </w:rPr>
      </w:pPr>
      <w:r>
        <w:rPr>
          <w:rFonts w:hint="eastAsia" w:ascii="ＭＳ 明朝" w:hAnsi="ＭＳ 明朝"/>
        </w:rPr>
        <w:t>教育委員会による就学援助費は，おおむね次の区分により給付される。</w:t>
      </w:r>
    </w:p>
    <w:tbl>
      <w:tblPr>
        <w:tblStyle w:val="11"/>
        <w:tblW w:w="935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423"/>
        <w:gridCol w:w="424"/>
        <w:gridCol w:w="2264"/>
        <w:gridCol w:w="567"/>
        <w:gridCol w:w="567"/>
        <w:gridCol w:w="568"/>
        <w:gridCol w:w="567"/>
        <w:gridCol w:w="567"/>
        <w:gridCol w:w="568"/>
        <w:gridCol w:w="567"/>
        <w:gridCol w:w="567"/>
        <w:gridCol w:w="568"/>
        <w:gridCol w:w="567"/>
        <w:gridCol w:w="568"/>
      </w:tblGrid>
      <w:tr>
        <w:trPr/>
        <w:tc>
          <w:tcPr>
            <w:tcW w:w="3111" w:type="dxa"/>
            <w:gridSpan w:val="3"/>
            <w:vMerge w:val="restart"/>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N w:val="0"/>
              <w:jc w:val="right"/>
              <w:rPr>
                <w:rFonts w:hint="default" w:ascii="ＭＳ 明朝" w:hAnsi="ＭＳ 明朝"/>
              </w:rPr>
            </w:pPr>
          </w:p>
          <w:p>
            <w:pPr>
              <w:pStyle w:val="0"/>
              <w:autoSpaceDN w:val="0"/>
              <w:jc w:val="right"/>
              <w:rPr>
                <w:rFonts w:hint="default" w:ascii="ＭＳ 明朝" w:hAnsi="ＭＳ 明朝"/>
              </w:rPr>
            </w:pPr>
            <w:r>
              <w:rPr>
                <w:rFonts w:hint="eastAsia" w:ascii="ＭＳ 明朝" w:hAnsi="ＭＳ 明朝"/>
              </w:rPr>
              <w:t>費　目</w:t>
            </w:r>
          </w:p>
          <w:p>
            <w:pPr>
              <w:pStyle w:val="0"/>
              <w:autoSpaceDN w:val="0"/>
              <w:rPr>
                <w:rFonts w:hint="default" w:ascii="ＭＳ 明朝" w:hAnsi="ＭＳ 明朝"/>
              </w:rPr>
            </w:pPr>
          </w:p>
          <w:p>
            <w:pPr>
              <w:pStyle w:val="0"/>
              <w:autoSpaceDN w:val="0"/>
              <w:rPr>
                <w:rFonts w:hint="default" w:ascii="ＭＳ 明朝" w:hAnsi="ＭＳ 明朝"/>
              </w:rPr>
            </w:pPr>
          </w:p>
          <w:p>
            <w:pPr>
              <w:pStyle w:val="0"/>
              <w:autoSpaceDN w:val="0"/>
              <w:rPr>
                <w:rFonts w:hint="default" w:ascii="ＭＳ 明朝" w:hAnsi="ＭＳ 明朝"/>
              </w:rPr>
            </w:pPr>
            <w:r>
              <w:rPr>
                <w:rFonts w:hint="eastAsia" w:ascii="ＭＳ 明朝" w:hAnsi="ＭＳ 明朝"/>
              </w:rPr>
              <w:t>要保護・</w:t>
            </w:r>
          </w:p>
          <w:p>
            <w:pPr>
              <w:pStyle w:val="0"/>
              <w:autoSpaceDN w:val="0"/>
              <w:rPr>
                <w:rFonts w:hint="default" w:ascii="ＭＳ 明朝" w:hAnsi="ＭＳ 明朝"/>
              </w:rPr>
            </w:pPr>
            <w:r>
              <w:rPr>
                <w:rFonts w:hint="eastAsia" w:ascii="ＭＳ 明朝" w:hAnsi="ＭＳ 明朝"/>
              </w:rPr>
              <w:t>準要保護の区分</w:t>
            </w:r>
          </w:p>
        </w:tc>
        <w:tc>
          <w:tcPr>
            <w:tcW w:w="567" w:type="dxa"/>
            <w:vAlign w:val="top"/>
          </w:tcPr>
          <w:p>
            <w:pPr>
              <w:pStyle w:val="0"/>
              <w:autoSpaceDN w:val="0"/>
              <w:jc w:val="center"/>
              <w:rPr>
                <w:rFonts w:hint="default" w:ascii="ＭＳ 明朝" w:hAnsi="ＭＳ 明朝"/>
              </w:rPr>
            </w:pPr>
          </w:p>
        </w:tc>
        <w:tc>
          <w:tcPr>
            <w:tcW w:w="3971" w:type="dxa"/>
            <w:gridSpan w:val="7"/>
            <w:vAlign w:val="top"/>
          </w:tcPr>
          <w:p>
            <w:pPr>
              <w:pStyle w:val="0"/>
              <w:autoSpaceDN w:val="0"/>
              <w:jc w:val="center"/>
              <w:rPr>
                <w:rFonts w:hint="default" w:ascii="ＭＳ 明朝" w:hAnsi="ＭＳ 明朝"/>
              </w:rPr>
            </w:pPr>
            <w:r>
              <w:rPr>
                <w:rFonts w:hint="eastAsia" w:ascii="ＭＳ 明朝" w:hAnsi="ＭＳ 明朝"/>
              </w:rPr>
              <w:t>学　用　品　費　等</w:t>
            </w:r>
          </w:p>
        </w:tc>
        <w:tc>
          <w:tcPr>
            <w:tcW w:w="568" w:type="dxa"/>
            <w:vMerge w:val="restart"/>
            <w:tcMar>
              <w:left w:w="57"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医療費</w:t>
            </w:r>
          </w:p>
        </w:tc>
        <w:tc>
          <w:tcPr>
            <w:tcW w:w="567"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tcMar>
              <w:left w:w="57"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学校給食費</w:t>
            </w:r>
          </w:p>
        </w:tc>
        <w:tc>
          <w:tcPr>
            <w:tcW w:w="568"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tcMar>
              <w:left w:w="57" w:type="dxa"/>
              <w:right w:w="57" w:type="dxa"/>
            </w:tcMar>
            <w:textDirection w:val="tbRlV"/>
            <w:vAlign w:val="center"/>
          </w:tcPr>
          <w:p>
            <w:pPr>
              <w:pStyle w:val="0"/>
              <w:autoSpaceDN w:val="0"/>
              <w:spacing w:line="240" w:lineRule="exact"/>
              <w:ind w:left="113" w:right="113"/>
              <w:jc w:val="distribute"/>
              <w:rPr>
                <w:rFonts w:hint="default" w:ascii="ＭＳ 明朝" w:hAnsi="ＭＳ 明朝"/>
                <w:w w:val="95"/>
              </w:rPr>
            </w:pPr>
            <w:r>
              <w:rPr>
                <w:rFonts w:hint="eastAsia" w:ascii="ＭＳ 明朝" w:hAnsi="ＭＳ 明朝"/>
                <w:w w:val="95"/>
              </w:rPr>
              <w:t>スポーツ振興センター掛金</w:t>
            </w:r>
          </w:p>
        </w:tc>
      </w:tr>
      <w:tr>
        <w:trPr>
          <w:cantSplit/>
          <w:trHeight w:val="2262" w:hRule="atLeast"/>
        </w:trPr>
        <w:tc>
          <w:tcPr>
            <w:tcW w:w="3111" w:type="dxa"/>
            <w:gridSpan w:val="3"/>
            <w:vMerge w:val="continue"/>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N w:val="0"/>
              <w:rPr>
                <w:rFonts w:hint="default" w:ascii="ＭＳ 明朝" w:hAnsi="ＭＳ 明朝"/>
              </w:rPr>
            </w:pPr>
          </w:p>
        </w:tc>
        <w:tc>
          <w:tcPr>
            <w:tcW w:w="567" w:type="dxa"/>
            <w:tcBorders>
              <w:top w:val="none" w:color="auto" w:sz="0" w:space="0"/>
              <w:left w:val="none" w:color="auto" w:sz="0" w:space="0"/>
              <w:bottom w:val="single" w:color="000000" w:sz="4" w:space="0"/>
              <w:right w:val="none" w:color="auto" w:sz="0"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学用品費</w:t>
            </w:r>
          </w:p>
        </w:tc>
        <w:tc>
          <w:tcPr>
            <w:tcW w:w="567" w:type="dxa"/>
            <w:tcBorders>
              <w:top w:val="none" w:color="auto" w:sz="0" w:space="0"/>
              <w:left w:val="none" w:color="auto" w:sz="0" w:space="0"/>
              <w:bottom w:val="single" w:color="000000" w:sz="4" w:space="0"/>
              <w:right w:val="none" w:color="auto" w:sz="0"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通学用品費</w:t>
            </w:r>
          </w:p>
        </w:tc>
        <w:tc>
          <w:tcPr>
            <w:tcW w:w="568" w:type="dxa"/>
            <w:tcBorders>
              <w:top w:val="none" w:color="auto" w:sz="0" w:space="0"/>
              <w:left w:val="none" w:color="auto" w:sz="0" w:space="0"/>
              <w:bottom w:val="single" w:color="000000" w:sz="4" w:space="0"/>
              <w:right w:val="none" w:color="auto" w:sz="0"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校外活動費</w:t>
            </w:r>
          </w:p>
        </w:tc>
        <w:tc>
          <w:tcPr>
            <w:tcW w:w="567" w:type="dxa"/>
            <w:tcBorders>
              <w:top w:val="none" w:color="auto" w:sz="0" w:space="0"/>
              <w:left w:val="none" w:color="auto" w:sz="0" w:space="0"/>
              <w:bottom w:val="single" w:color="000000" w:sz="4" w:space="0"/>
              <w:right w:val="single" w:color="auto" w:sz="4"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体育実技用具費</w:t>
            </w:r>
          </w:p>
        </w:tc>
        <w:tc>
          <w:tcPr>
            <w:tcW w:w="567" w:type="dxa"/>
            <w:tcBorders>
              <w:top w:val="none" w:color="auto" w:sz="0" w:space="0"/>
              <w:left w:val="none" w:color="auto" w:sz="0" w:space="0"/>
              <w:bottom w:val="single" w:color="000000" w:sz="4" w:space="0"/>
              <w:right w:val="single" w:color="auto" w:sz="4"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w w:val="95"/>
              </w:rPr>
            </w:pPr>
            <w:r>
              <w:rPr>
                <w:rFonts w:hint="eastAsia" w:ascii="ＭＳ 明朝" w:hAnsi="ＭＳ 明朝"/>
                <w:w w:val="95"/>
              </w:rPr>
              <w:t>オンライン学習通信費</w:t>
            </w:r>
          </w:p>
        </w:tc>
        <w:tc>
          <w:tcPr>
            <w:tcW w:w="5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新入学学用品費</w:t>
            </w:r>
          </w:p>
        </w:tc>
        <w:tc>
          <w:tcPr>
            <w:tcW w:w="567" w:type="dxa"/>
            <w:tcBorders>
              <w:top w:val="none" w:color="auto" w:sz="0" w:space="0"/>
              <w:left w:val="single" w:color="auto" w:sz="4" w:space="0"/>
              <w:bottom w:val="none" w:color="auto" w:sz="0" w:space="0"/>
              <w:right w:val="none" w:color="auto" w:sz="0"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修学旅行費</w:t>
            </w:r>
          </w:p>
        </w:tc>
        <w:tc>
          <w:tcPr>
            <w:tcW w:w="567" w:type="dxa"/>
            <w:tcBorders>
              <w:top w:val="none" w:color="auto" w:sz="0" w:space="0"/>
              <w:left w:val="none" w:color="auto" w:sz="0" w:space="0"/>
              <w:bottom w:val="single" w:color="000000" w:sz="4" w:space="0"/>
              <w:right w:val="none" w:color="auto" w:sz="0" w:space="0"/>
              <w:tl2br w:val="none" w:color="auto" w:sz="0" w:space="0"/>
              <w:tr2bl w:val="none" w:color="auto" w:sz="0" w:space="0"/>
            </w:tcBorders>
            <w:tcMar>
              <w:top w:w="0" w:type="dxa"/>
              <w:left w:w="57" w:type="dxa"/>
              <w:bottom w:w="0" w:type="dxa"/>
              <w:right w:w="57" w:type="dxa"/>
            </w:tcMar>
            <w:textDirection w:val="tbRlV"/>
            <w:vAlign w:val="center"/>
          </w:tcPr>
          <w:p>
            <w:pPr>
              <w:pStyle w:val="0"/>
              <w:autoSpaceDN w:val="0"/>
              <w:ind w:left="113" w:right="113"/>
              <w:jc w:val="distribute"/>
              <w:rPr>
                <w:rFonts w:hint="default" w:ascii="ＭＳ 明朝" w:hAnsi="ＭＳ 明朝"/>
              </w:rPr>
            </w:pPr>
            <w:r>
              <w:rPr>
                <w:rFonts w:hint="eastAsia" w:ascii="ＭＳ 明朝" w:hAnsi="ＭＳ 明朝"/>
              </w:rPr>
              <w:t>通学費</w:t>
            </w:r>
          </w:p>
        </w:tc>
        <w:tc>
          <w:tcPr>
            <w:tcW w:w="568" w:type="dxa"/>
            <w:vMerge w:val="continue"/>
            <w:textDirection w:val="tbRlV"/>
            <w:vAlign w:val="top"/>
          </w:tcPr>
          <w:p>
            <w:pPr>
              <w:pStyle w:val="0"/>
              <w:autoSpaceDN w:val="0"/>
              <w:ind w:left="113" w:right="113"/>
              <w:rPr>
                <w:rFonts w:hint="default" w:ascii="ＭＳ 明朝" w:hAnsi="ＭＳ 明朝"/>
              </w:rPr>
            </w:pPr>
          </w:p>
        </w:tc>
        <w:tc>
          <w:tcPr>
            <w:tcW w:w="567" w:type="dxa"/>
            <w:vMerge w:val="continue"/>
            <w:tcBorders>
              <w:top w:val="none" w:color="auto" w:sz="0" w:space="0"/>
              <w:left w:val="none" w:color="auto" w:sz="0" w:space="0"/>
              <w:bottom w:val="single" w:color="000000" w:sz="4" w:space="0"/>
              <w:right w:val="single" w:color="auto" w:sz="4" w:space="0"/>
              <w:tl2br w:val="none" w:color="auto" w:sz="0" w:space="0"/>
              <w:tr2bl w:val="none" w:color="auto" w:sz="0" w:space="0"/>
            </w:tcBorders>
            <w:textDirection w:val="tbRlV"/>
            <w:vAlign w:val="top"/>
          </w:tcPr>
          <w:p>
            <w:pPr>
              <w:pStyle w:val="0"/>
              <w:autoSpaceDN w:val="0"/>
              <w:ind w:left="113" w:right="113"/>
              <w:rPr>
                <w:rFonts w:hint="default" w:ascii="ＭＳ 明朝" w:hAnsi="ＭＳ 明朝"/>
              </w:rPr>
            </w:pPr>
          </w:p>
        </w:tc>
        <w:tc>
          <w:tcPr>
            <w:tcW w:w="56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top"/>
          </w:tcPr>
          <w:p>
            <w:pPr>
              <w:pStyle w:val="0"/>
              <w:autoSpaceDN w:val="0"/>
              <w:ind w:left="113" w:right="113"/>
              <w:rPr>
                <w:rFonts w:hint="default" w:ascii="ＭＳ 明朝" w:hAnsi="ＭＳ 明朝"/>
              </w:rPr>
            </w:pPr>
          </w:p>
        </w:tc>
      </w:tr>
      <w:tr>
        <w:trPr>
          <w:cantSplit/>
          <w:trHeight w:val="340" w:hRule="atLeast"/>
        </w:trPr>
        <w:tc>
          <w:tcPr>
            <w:tcW w:w="423" w:type="dxa"/>
            <w:vMerge w:val="restart"/>
            <w:textDirection w:val="tbRlV"/>
            <w:vAlign w:val="center"/>
          </w:tcPr>
          <w:p>
            <w:pPr>
              <w:pStyle w:val="0"/>
              <w:autoSpaceDN w:val="0"/>
              <w:spacing w:line="240" w:lineRule="exact"/>
              <w:jc w:val="center"/>
              <w:rPr>
                <w:rFonts w:hint="default" w:ascii="ＭＳ 明朝" w:hAnsi="ＭＳ 明朝"/>
              </w:rPr>
            </w:pPr>
            <w:r>
              <w:rPr>
                <w:rFonts w:hint="eastAsia" w:ascii="ＭＳ 明朝" w:hAnsi="ＭＳ 明朝"/>
              </w:rPr>
              <w:t>要</w:t>
            </w:r>
            <w:r>
              <w:rPr>
                <w:rFonts w:hint="eastAsia" w:ascii="ＭＳ 明朝" w:hAnsi="ＭＳ 明朝"/>
              </w:rPr>
              <w:t xml:space="preserve"> </w:t>
            </w:r>
            <w:r>
              <w:rPr>
                <w:rFonts w:hint="eastAsia" w:ascii="ＭＳ 明朝" w:hAnsi="ＭＳ 明朝"/>
              </w:rPr>
              <w:t>保</w:t>
            </w:r>
            <w:r>
              <w:rPr>
                <w:rFonts w:hint="eastAsia" w:ascii="ＭＳ 明朝" w:hAnsi="ＭＳ 明朝"/>
              </w:rPr>
              <w:t xml:space="preserve"> </w:t>
            </w:r>
            <w:r>
              <w:rPr>
                <w:rFonts w:hint="eastAsia" w:ascii="ＭＳ 明朝" w:hAnsi="ＭＳ 明朝"/>
              </w:rPr>
              <w:t>護</w:t>
            </w:r>
            <w:r>
              <w:rPr>
                <w:rFonts w:hint="eastAsia" w:ascii="ＭＳ 明朝" w:hAnsi="ＭＳ 明朝"/>
              </w:rPr>
              <w:t xml:space="preserve"> </w:t>
            </w:r>
            <w:r>
              <w:rPr>
                <w:rFonts w:hint="eastAsia" w:ascii="ＭＳ 明朝" w:hAnsi="ＭＳ 明朝"/>
              </w:rPr>
              <w:t>者</w:t>
            </w:r>
          </w:p>
        </w:tc>
        <w:tc>
          <w:tcPr>
            <w:tcW w:w="424" w:type="dxa"/>
            <w:vMerge w:val="restart"/>
            <w:textDirection w:val="tbRlV"/>
            <w:vAlign w:val="center"/>
          </w:tcPr>
          <w:p>
            <w:pPr>
              <w:pStyle w:val="0"/>
              <w:autoSpaceDN w:val="0"/>
              <w:spacing w:line="240" w:lineRule="exact"/>
              <w:jc w:val="center"/>
              <w:rPr>
                <w:rFonts w:hint="default" w:ascii="ＭＳ 明朝" w:hAnsi="ＭＳ 明朝"/>
              </w:rPr>
            </w:pPr>
            <w:r>
              <w:rPr>
                <w:rFonts w:hint="eastAsia" w:ascii="ＭＳ 明朝" w:hAnsi="ＭＳ 明朝"/>
              </w:rPr>
              <w:t>被保護者</w:t>
            </w:r>
          </w:p>
        </w:tc>
        <w:tc>
          <w:tcPr>
            <w:tcW w:w="2264" w:type="dxa"/>
            <w:vAlign w:val="top"/>
          </w:tcPr>
          <w:p>
            <w:pPr>
              <w:pStyle w:val="0"/>
              <w:autoSpaceDN w:val="0"/>
              <w:jc w:val="center"/>
              <w:rPr>
                <w:rFonts w:hint="default" w:ascii="ＭＳ 明朝" w:hAnsi="ＭＳ 明朝"/>
              </w:rPr>
            </w:pPr>
            <w:r>
              <w:rPr>
                <w:rFonts w:hint="eastAsia" w:ascii="ＭＳ 明朝" w:hAnsi="ＭＳ 明朝"/>
              </w:rPr>
              <w:t>教育扶助受給者</w:t>
            </w:r>
          </w:p>
        </w:tc>
        <w:tc>
          <w:tcPr>
            <w:tcW w:w="567"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7"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8"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7"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7"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8"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tcBorders>
              <w:top w:val="none" w:color="auto" w:sz="0" w:space="0"/>
              <w:left w:val="none" w:color="auto" w:sz="0" w:space="0"/>
              <w:bottom w:val="none" w:color="auto" w:sz="0" w:space="0"/>
              <w:right w:val="single" w:color="auto" w:sz="4" w:space="0"/>
              <w:tl2br w:val="nil"/>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r>
      <w:tr>
        <w:trPr>
          <w:trHeight w:val="340" w:hRule="atLeast"/>
        </w:trPr>
        <w:tc>
          <w:tcPr>
            <w:tcW w:w="423" w:type="dxa"/>
            <w:vMerge w:val="continue"/>
            <w:vAlign w:val="top"/>
          </w:tcPr>
          <w:p>
            <w:pPr>
              <w:pStyle w:val="0"/>
              <w:autoSpaceDN w:val="0"/>
              <w:rPr>
                <w:rFonts w:hint="default" w:ascii="ＭＳ 明朝" w:hAnsi="ＭＳ 明朝"/>
              </w:rPr>
            </w:pPr>
          </w:p>
        </w:tc>
        <w:tc>
          <w:tcPr>
            <w:tcW w:w="424" w:type="dxa"/>
            <w:vMerge w:val="continue"/>
            <w:vAlign w:val="top"/>
          </w:tcPr>
          <w:p>
            <w:pPr>
              <w:pStyle w:val="0"/>
              <w:autoSpaceDN w:val="0"/>
              <w:rPr>
                <w:rFonts w:hint="default" w:ascii="ＭＳ 明朝" w:hAnsi="ＭＳ 明朝"/>
              </w:rPr>
            </w:pPr>
          </w:p>
        </w:tc>
        <w:tc>
          <w:tcPr>
            <w:tcW w:w="2264" w:type="dxa"/>
            <w:vAlign w:val="top"/>
          </w:tcPr>
          <w:p>
            <w:pPr>
              <w:pStyle w:val="0"/>
              <w:autoSpaceDN w:val="0"/>
              <w:jc w:val="center"/>
              <w:rPr>
                <w:rFonts w:hint="default" w:ascii="ＭＳ 明朝" w:hAnsi="ＭＳ 明朝"/>
              </w:rPr>
            </w:pPr>
            <w:r>
              <w:rPr>
                <w:rFonts w:hint="eastAsia" w:ascii="ＭＳ 明朝" w:hAnsi="ＭＳ 明朝"/>
              </w:rPr>
              <w:t>生活扶助受給者</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center"/>
          </w:tcPr>
          <w:p>
            <w:pPr>
              <w:pStyle w:val="0"/>
              <w:autoSpaceDN w:val="0"/>
              <w:jc w:val="center"/>
              <w:rPr>
                <w:rFonts w:hint="default" w:ascii="ＭＳ 明朝" w:hAnsi="ＭＳ 明朝"/>
              </w:rPr>
            </w:pP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c>
          <w:tcPr>
            <w:tcW w:w="5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autoSpaceDN w:val="0"/>
              <w:jc w:val="center"/>
              <w:rPr>
                <w:rFonts w:hint="default" w:ascii="ＭＳ 明朝" w:hAnsi="ＭＳ 明朝"/>
              </w:rPr>
            </w:pPr>
            <w:r>
              <w:rPr>
                <w:rFonts w:hint="eastAsia" w:ascii="ＭＳ 明朝" w:hAnsi="ＭＳ 明朝"/>
              </w:rPr>
              <w:t>○</w:t>
            </w:r>
          </w:p>
        </w:tc>
      </w:tr>
      <w:tr>
        <w:trPr>
          <w:trHeight w:val="624" w:hRule="atLeast"/>
        </w:trPr>
        <w:tc>
          <w:tcPr>
            <w:tcW w:w="423" w:type="dxa"/>
            <w:vMerge w:val="continue"/>
            <w:vAlign w:val="top"/>
          </w:tcPr>
          <w:p>
            <w:pPr>
              <w:pStyle w:val="0"/>
              <w:autoSpaceDN w:val="0"/>
              <w:rPr>
                <w:rFonts w:hint="default" w:ascii="ＭＳ 明朝" w:hAnsi="ＭＳ 明朝"/>
              </w:rPr>
            </w:pPr>
          </w:p>
        </w:tc>
        <w:tc>
          <w:tcPr>
            <w:tcW w:w="424" w:type="dxa"/>
            <w:vMerge w:val="continue"/>
            <w:vAlign w:val="top"/>
          </w:tcPr>
          <w:p>
            <w:pPr>
              <w:pStyle w:val="0"/>
              <w:autoSpaceDN w:val="0"/>
              <w:rPr>
                <w:rFonts w:hint="default" w:ascii="ＭＳ 明朝" w:hAnsi="ＭＳ 明朝"/>
              </w:rPr>
            </w:pPr>
          </w:p>
        </w:tc>
        <w:tc>
          <w:tcPr>
            <w:tcW w:w="2264" w:type="dxa"/>
            <w:vAlign w:val="center"/>
          </w:tcPr>
          <w:p>
            <w:pPr>
              <w:pStyle w:val="0"/>
              <w:autoSpaceDN w:val="0"/>
              <w:spacing w:line="260" w:lineRule="exact"/>
              <w:jc w:val="center"/>
              <w:rPr>
                <w:rFonts w:hint="default" w:ascii="ＭＳ 明朝" w:hAnsi="ＭＳ 明朝"/>
              </w:rPr>
            </w:pPr>
            <w:r>
              <w:rPr>
                <w:rFonts w:hint="eastAsia" w:ascii="ＭＳ 明朝" w:hAnsi="ＭＳ 明朝"/>
              </w:rPr>
              <w:t>教育・生活扶助を</w:t>
            </w:r>
          </w:p>
          <w:p>
            <w:pPr>
              <w:pStyle w:val="0"/>
              <w:autoSpaceDN w:val="0"/>
              <w:spacing w:line="260" w:lineRule="exact"/>
              <w:jc w:val="center"/>
              <w:rPr>
                <w:rFonts w:hint="default" w:ascii="ＭＳ 明朝" w:hAnsi="ＭＳ 明朝"/>
              </w:rPr>
            </w:pPr>
            <w:r>
              <w:rPr>
                <w:rFonts w:hint="eastAsia" w:ascii="ＭＳ 明朝" w:hAnsi="ＭＳ 明朝"/>
              </w:rPr>
              <w:t>除く扶助受給者</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r>
      <w:tr>
        <w:trPr>
          <w:trHeight w:val="340" w:hRule="atLeast"/>
        </w:trPr>
        <w:tc>
          <w:tcPr>
            <w:tcW w:w="423" w:type="dxa"/>
            <w:vMerge w:val="continue"/>
            <w:vAlign w:val="top"/>
          </w:tcPr>
          <w:p>
            <w:pPr>
              <w:pStyle w:val="0"/>
              <w:autoSpaceDN w:val="0"/>
              <w:rPr>
                <w:rFonts w:hint="default" w:ascii="ＭＳ 明朝" w:hAnsi="ＭＳ 明朝"/>
              </w:rPr>
            </w:pPr>
          </w:p>
        </w:tc>
        <w:tc>
          <w:tcPr>
            <w:tcW w:w="2688" w:type="dxa"/>
            <w:gridSpan w:val="2"/>
            <w:tcMar>
              <w:left w:w="57" w:type="dxa"/>
              <w:right w:w="57" w:type="dxa"/>
            </w:tcMar>
            <w:vAlign w:val="top"/>
          </w:tcPr>
          <w:p>
            <w:pPr>
              <w:pStyle w:val="0"/>
              <w:autoSpaceDN w:val="0"/>
              <w:jc w:val="center"/>
              <w:rPr>
                <w:rFonts w:hint="default" w:ascii="ＭＳ 明朝" w:hAnsi="ＭＳ 明朝"/>
                <w:w w:val="90"/>
              </w:rPr>
            </w:pPr>
            <w:r>
              <w:rPr>
                <w:rFonts w:hint="eastAsia" w:ascii="ＭＳ 明朝" w:hAnsi="ＭＳ 明朝"/>
                <w:w w:val="90"/>
              </w:rPr>
              <w:t>保護を受けていない要保護者</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r>
      <w:tr>
        <w:trPr>
          <w:trHeight w:val="340" w:hRule="atLeast"/>
        </w:trPr>
        <w:tc>
          <w:tcPr>
            <w:tcW w:w="3111" w:type="dxa"/>
            <w:gridSpan w:val="3"/>
            <w:vAlign w:val="top"/>
          </w:tcPr>
          <w:p>
            <w:pPr>
              <w:pStyle w:val="0"/>
              <w:autoSpaceDN w:val="0"/>
              <w:jc w:val="center"/>
              <w:rPr>
                <w:rFonts w:hint="default" w:ascii="ＭＳ 明朝" w:hAnsi="ＭＳ 明朝"/>
              </w:rPr>
            </w:pPr>
            <w:r>
              <w:rPr>
                <w:rFonts w:hint="eastAsia" w:ascii="ＭＳ 明朝" w:hAnsi="ＭＳ 明朝"/>
              </w:rPr>
              <w:t>準　要　保　護　者</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c>
          <w:tcPr>
            <w:tcW w:w="567" w:type="dxa"/>
            <w:vAlign w:val="center"/>
          </w:tcPr>
          <w:p>
            <w:pPr>
              <w:pStyle w:val="0"/>
              <w:autoSpaceDN w:val="0"/>
              <w:jc w:val="center"/>
              <w:rPr>
                <w:rFonts w:hint="default" w:ascii="ＭＳ 明朝" w:hAnsi="ＭＳ 明朝"/>
              </w:rPr>
            </w:pPr>
            <w:r>
              <w:rPr>
                <w:rFonts w:hint="eastAsia" w:ascii="ＭＳ 明朝" w:hAnsi="ＭＳ 明朝"/>
              </w:rPr>
              <w:t>○</w:t>
            </w:r>
          </w:p>
        </w:tc>
        <w:tc>
          <w:tcPr>
            <w:tcW w:w="568" w:type="dxa"/>
            <w:vAlign w:val="center"/>
          </w:tcPr>
          <w:p>
            <w:pPr>
              <w:pStyle w:val="0"/>
              <w:autoSpaceDN w:val="0"/>
              <w:jc w:val="center"/>
              <w:rPr>
                <w:rFonts w:hint="default" w:ascii="ＭＳ 明朝" w:hAnsi="ＭＳ 明朝"/>
              </w:rPr>
            </w:pPr>
            <w:r>
              <w:rPr>
                <w:rFonts w:hint="eastAsia" w:ascii="ＭＳ 明朝" w:hAnsi="ＭＳ 明朝"/>
              </w:rPr>
              <w:t>○</w:t>
            </w:r>
          </w:p>
        </w:tc>
      </w:tr>
    </w:tbl>
    <w:p>
      <w:pPr>
        <w:pStyle w:val="0"/>
        <w:autoSpaceDN w:val="0"/>
        <w:rPr>
          <w:rFonts w:hint="default" w:ascii="ＭＳ 明朝" w:hAnsi="ＭＳ 明朝"/>
          <w:sz w:val="18"/>
        </w:rPr>
      </w:pPr>
      <w:r>
        <w:rPr>
          <w:rFonts w:hint="eastAsia" w:ascii="ＭＳ 明朝" w:hAnsi="ＭＳ 明朝"/>
          <w:sz w:val="18"/>
        </w:rPr>
        <w:t>注</w:t>
      </w:r>
      <w:r>
        <w:rPr>
          <w:rFonts w:hint="eastAsia" w:ascii="ＭＳ 明朝" w:hAnsi="ＭＳ 明朝"/>
          <w:sz w:val="18"/>
        </w:rPr>
        <w:t>)</w:t>
      </w:r>
      <w:r>
        <w:rPr>
          <w:rFonts w:hint="eastAsia" w:ascii="ＭＳ 明朝" w:hAnsi="ＭＳ 明朝"/>
          <w:sz w:val="18"/>
        </w:rPr>
        <w:t>１</w:t>
      </w:r>
      <w:r>
        <w:rPr>
          <w:rFonts w:hint="eastAsia" w:ascii="ＭＳ 明朝" w:hAnsi="ＭＳ 明朝"/>
          <w:sz w:val="18"/>
        </w:rPr>
        <w:t xml:space="preserve"> </w:t>
      </w:r>
      <w:r>
        <w:rPr>
          <w:rFonts w:hint="eastAsia" w:ascii="ＭＳ 明朝" w:hAnsi="ＭＳ 明朝"/>
          <w:sz w:val="18"/>
        </w:rPr>
        <w:t>※の費目については，福祉担当課から教育扶助として支給される。</w:t>
      </w:r>
    </w:p>
    <w:p>
      <w:pPr>
        <w:pStyle w:val="0"/>
        <w:autoSpaceDN w:val="0"/>
        <w:ind w:right="-2041" w:rightChars="-972" w:firstLine="270" w:firstLineChars="150"/>
        <w:rPr>
          <w:rFonts w:hint="default" w:ascii="ＭＳ 明朝" w:hAnsi="ＭＳ 明朝"/>
          <w:sz w:val="18"/>
        </w:rPr>
      </w:pPr>
      <w:r>
        <w:rPr>
          <w:rFonts w:hint="eastAsia" w:ascii="ＭＳ 明朝" w:hAnsi="ＭＳ 明朝"/>
          <w:sz w:val="18"/>
        </w:rPr>
        <w:t>２</w:t>
      </w:r>
      <w:r>
        <w:rPr>
          <w:rFonts w:hint="eastAsia" w:ascii="ＭＳ 明朝" w:hAnsi="ＭＳ 明朝"/>
          <w:sz w:val="18"/>
        </w:rPr>
        <w:t xml:space="preserve"> </w:t>
      </w:r>
      <w:r>
        <w:rPr>
          <w:rFonts w:hint="eastAsia" w:ascii="ＭＳ 明朝" w:hAnsi="ＭＳ 明朝"/>
          <w:sz w:val="18"/>
        </w:rPr>
        <w:t>学校給食費は，教育扶助受給者のうち学校給食費に関するものが行われていない場合には援助することができる。</w:t>
      </w:r>
    </w:p>
    <w:p>
      <w:pPr>
        <w:pStyle w:val="0"/>
        <w:autoSpaceDN w:val="0"/>
        <w:ind w:firstLine="270" w:firstLineChars="150"/>
        <w:rPr>
          <w:rFonts w:hint="default" w:ascii="ＭＳ 明朝" w:hAnsi="ＭＳ 明朝"/>
          <w:sz w:val="18"/>
        </w:rPr>
      </w:pPr>
      <w:r>
        <w:rPr>
          <w:rFonts w:hint="eastAsia" w:ascii="ＭＳ 明朝" w:hAnsi="ＭＳ 明朝"/>
          <w:sz w:val="18"/>
        </w:rPr>
        <w:t>３</w:t>
      </w:r>
      <w:r>
        <w:rPr>
          <w:rFonts w:hint="eastAsia" w:ascii="ＭＳ 明朝" w:hAnsi="ＭＳ 明朝"/>
          <w:sz w:val="18"/>
        </w:rPr>
        <w:t xml:space="preserve"> </w:t>
      </w:r>
      <w:r>
        <w:rPr>
          <w:rFonts w:hint="eastAsia" w:ascii="ＭＳ 明朝" w:hAnsi="ＭＳ 明朝"/>
          <w:sz w:val="18"/>
        </w:rPr>
        <w:t>生活扶助受給者の新入学学用品費は，福祉担当課より生活扶助の一時扶助で支給される。</w:t>
      </w:r>
    </w:p>
    <w:p>
      <w:pPr>
        <w:pStyle w:val="0"/>
        <w:autoSpaceDN w:val="0"/>
        <w:ind w:right="-2041" w:rightChars="-972" w:firstLine="270" w:firstLineChars="150"/>
        <w:rPr>
          <w:rFonts w:hint="default" w:ascii="ＭＳ 明朝" w:hAnsi="ＭＳ 明朝"/>
          <w:sz w:val="18"/>
        </w:rPr>
      </w:pPr>
      <w:r>
        <w:rPr>
          <w:rFonts w:hint="default" w:ascii="ＭＳ 明朝" w:hAnsi="ＭＳ 明朝"/>
          <w:sz w:val="18"/>
        </w:rPr>
        <mc:AlternateContent>
          <mc:Choice Requires="wps">
            <w:drawing>
              <wp:anchor distT="0" distB="0" distL="114300" distR="114300" simplePos="0" relativeHeight="7" behindDoc="0" locked="0" layoutInCell="1" hidden="0" allowOverlap="1">
                <wp:simplePos x="0" y="0"/>
                <wp:positionH relativeFrom="margin">
                  <wp:posOffset>4968240</wp:posOffset>
                </wp:positionH>
                <wp:positionV relativeFrom="margin">
                  <wp:align>bottom</wp:align>
                </wp:positionV>
                <wp:extent cx="0" cy="4761865"/>
                <wp:effectExtent l="635" t="0" r="29845" b="10160"/>
                <wp:wrapNone/>
                <wp:docPr id="1043" name="AutoShape 38"/>
                <a:graphic xmlns:a="http://schemas.openxmlformats.org/drawingml/2006/main">
                  <a:graphicData uri="http://schemas.microsoft.com/office/word/2010/wordprocessingShape">
                    <wps:wsp>
                      <wps:cNvPr id="1043" name="AutoShape 38"/>
                      <wps:cNvCnPr/>
                      <wps:spPr>
                        <a:xfrm>
                          <a:off x="0" y="0"/>
                          <a:ext cx="0" cy="476186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8" style="mso-wrap-distance-right:9pt;mso-wrap-distance-bottom:0pt;mso-position-vertical:bottom;mso-position-vertical-relative:margin;mso-position-horizontal-relative:margin;position:absolute;height:374.95pt;mso-wrap-distance-top:0pt;width:0pt;mso-wrap-distance-left:9pt;margin-left:391.2pt;z-index:7;"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ascii="ＭＳ 明朝" w:hAnsi="ＭＳ 明朝"/>
          <w:sz w:val="18"/>
        </w:rPr>
        <w:t>４</w:t>
      </w:r>
      <w:r>
        <w:rPr>
          <w:rFonts w:hint="eastAsia" w:ascii="ＭＳ 明朝" w:hAnsi="ＭＳ 明朝"/>
          <w:sz w:val="18"/>
        </w:rPr>
        <w:t xml:space="preserve"> </w:t>
      </w:r>
      <w:r>
        <w:rPr>
          <w:rFonts w:hint="eastAsia" w:ascii="ＭＳ 明朝" w:hAnsi="ＭＳ 明朝"/>
          <w:sz w:val="18"/>
        </w:rPr>
        <w:t>要保護者の医療費については，医療扶助として支給される場合には就学援助費では支給しない。</w:t>
      </w:r>
    </w:p>
    <w:p>
      <w:pPr>
        <w:pStyle w:val="0"/>
        <w:autoSpaceDN w:val="0"/>
        <w:ind w:right="1890" w:rightChars="900"/>
        <w:rPr>
          <w:rFonts w:hint="default" w:ascii="ＭＳ ゴシック" w:hAnsi="ＭＳ ゴシック" w:eastAsia="ＭＳ ゴシック"/>
        </w:rPr>
      </w:pPr>
      <w:r>
        <w:rPr>
          <w:rFonts w:hint="default" w:ascii="ＭＳ 明朝" w:hAnsi="ＭＳ 明朝"/>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183515</wp:posOffset>
                </wp:positionV>
                <wp:extent cx="1151890" cy="294640"/>
                <wp:effectExtent l="0" t="0" r="635" b="635"/>
                <wp:wrapNone/>
                <wp:docPr id="1044" name="Text Box 35"/>
                <a:graphic xmlns:a="http://schemas.openxmlformats.org/drawingml/2006/main">
                  <a:graphicData uri="http://schemas.microsoft.com/office/word/2010/wordprocessingShape">
                    <wps:wsp>
                      <wps:cNvPr id="1044" name="Text Box 35"/>
                      <wps:cNvSpPr txBox="1">
                        <a:spLocks noChangeArrowheads="1"/>
                      </wps:cNvSpPr>
                      <wps:spPr>
                        <a:xfrm>
                          <a:off x="0" y="0"/>
                          <a:ext cx="1151890" cy="294640"/>
                        </a:xfrm>
                        <a:prstGeom prst="rect">
                          <a:avLst/>
                        </a:prstGeom>
                        <a:noFill/>
                        <a:ln>
                          <a:noFill/>
                        </a:ln>
                      </wps:spPr>
                      <wps:txbx>
                        <w:txbxContent>
                          <w:p>
                            <w:pPr>
                              <w:pStyle w:val="0"/>
                              <w:spacing w:line="280" w:lineRule="exact"/>
                              <w:jc w:val="left"/>
                              <w:rPr>
                                <w:rFonts w:hint="default" w:ascii="ＭＳ 明朝" w:hAnsi="ＭＳ 明朝"/>
                                <w:w w:val="90"/>
                              </w:rPr>
                            </w:pPr>
                            <w:r>
                              <w:rPr>
                                <w:rFonts w:hint="eastAsia" w:ascii="ＭＳ 明朝" w:hAnsi="ＭＳ 明朝"/>
                                <w:w w:val="90"/>
                              </w:rPr>
                              <w:t>市町就学援助規則等</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5" style="mso-wrap-distance-right:9pt;mso-wrap-distance-bottom:0pt;margin-top:14.45pt;mso-position-vertical-relative:text;mso-position-horizontal-relative:margin;v-text-anchor:top;position:absolute;height:23.2pt;mso-wrap-distance-top:0pt;width:90.7pt;mso-wrap-distance-left:9pt;margin-left:391.25pt;z-index:24;" o:spid="_x0000_s1044" o:allowincell="t" o:allowoverlap="t" filled="f" stroked="f" o:spt="202" type="#_x0000_t202">
                <v:fill/>
                <v:textbox style="layout-flow:horizontal;" inset="0.99999999999999978mm,0mm,0mm,0mm">
                  <w:txbxContent>
                    <w:p>
                      <w:pPr>
                        <w:pStyle w:val="0"/>
                        <w:spacing w:line="280" w:lineRule="exact"/>
                        <w:jc w:val="left"/>
                        <w:rPr>
                          <w:rFonts w:hint="default" w:ascii="ＭＳ 明朝" w:hAnsi="ＭＳ 明朝"/>
                          <w:w w:val="90"/>
                        </w:rPr>
                      </w:pPr>
                      <w:r>
                        <w:rPr>
                          <w:rFonts w:hint="eastAsia" w:ascii="ＭＳ 明朝" w:hAnsi="ＭＳ 明朝"/>
                          <w:w w:val="90"/>
                        </w:rPr>
                        <w:t>市町就学援助規則等</w:t>
                      </w:r>
                    </w:p>
                  </w:txbxContent>
                </v:textbox>
                <v:imagedata o:title=""/>
                <w10:wrap type="none" anchorx="margin" anchory="text"/>
              </v:shape>
            </w:pict>
          </mc:Fallback>
        </mc:AlternateContent>
      </w:r>
      <w:r>
        <w:rPr>
          <w:rFonts w:hint="eastAsia" w:ascii="ＭＳ ゴシック" w:hAnsi="ＭＳ ゴシック" w:eastAsia="ＭＳ ゴシック"/>
        </w:rPr>
        <w:t>(</w:t>
      </w:r>
      <w:r>
        <w:rPr>
          <w:rFonts w:hint="default" w:ascii="ＭＳ ゴシック" w:hAnsi="ＭＳ ゴシック" w:eastAsia="ＭＳ ゴシック"/>
        </w:rPr>
        <w:t xml:space="preserve">6) </w:t>
      </w:r>
      <w:r>
        <w:rPr>
          <w:rFonts w:hint="eastAsia" w:ascii="ＭＳ ゴシック" w:hAnsi="ＭＳ ゴシック" w:eastAsia="ＭＳ ゴシック"/>
        </w:rPr>
        <w:t>援助費の給付</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援助費の給付方法は市町により異なり，直接対象者の金融機関の口座に振り込まれる場合，学校を通じて行う場合又は項目によりその取扱いが異なる場合がある。</w:t>
      </w:r>
    </w:p>
    <w:p>
      <w:pPr>
        <w:pStyle w:val="0"/>
        <w:autoSpaceDN w:val="0"/>
        <w:ind w:left="210" w:leftChars="100" w:right="1890" w:rightChars="900"/>
        <w:rPr>
          <w:rFonts w:hint="default" w:ascii="ＭＳ 明朝" w:hAnsi="ＭＳ 明朝"/>
        </w:rPr>
      </w:pPr>
      <w:r>
        <w:rPr>
          <w:rFonts w:hint="eastAsia" w:ascii="ＭＳ 明朝" w:hAnsi="ＭＳ 明朝"/>
        </w:rPr>
        <w:t>ア　給付にあたっての注意事項</w:t>
      </w:r>
    </w:p>
    <w:p>
      <w:pPr>
        <w:pStyle w:val="0"/>
        <w:autoSpaceDN w:val="0"/>
        <w:ind w:left="420" w:leftChars="200" w:right="1890" w:rightChars="900" w:firstLine="210" w:firstLineChars="100"/>
        <w:rPr>
          <w:rFonts w:hint="default" w:ascii="ＭＳ 明朝" w:hAnsi="ＭＳ 明朝"/>
        </w:rPr>
      </w:pPr>
      <w:r>
        <w:rPr>
          <w:rFonts w:hint="eastAsia" w:ascii="ＭＳ 明朝" w:hAnsi="ＭＳ 明朝"/>
        </w:rPr>
        <w:t>給付事務の取扱いについては，該当の児童・生徒に卑屈感や劣等感を抱かせることのないように，細心の注意を払わなければならない。</w:t>
      </w:r>
    </w:p>
    <w:p>
      <w:pPr>
        <w:pStyle w:val="0"/>
        <w:autoSpaceDN w:val="0"/>
        <w:ind w:left="420" w:leftChars="200" w:right="1890" w:rightChars="900" w:firstLine="210" w:firstLineChars="100"/>
        <w:rPr>
          <w:rFonts w:hint="default" w:ascii="ＭＳ 明朝" w:hAnsi="ＭＳ 明朝"/>
        </w:rPr>
      </w:pPr>
      <w:r>
        <w:rPr>
          <w:rFonts w:hint="eastAsia" w:ascii="ＭＳ 明朝" w:hAnsi="ＭＳ 明朝"/>
        </w:rPr>
        <w:t>就学援助費を給付する前に，滞納の学校</w:t>
      </w:r>
      <w:r>
        <w:rPr>
          <w:rFonts w:hint="default" w:ascii="ＭＳ 明朝" w:hAnsi="ＭＳ 明朝"/>
        </w:rPr>
        <w:t>納付金</w:t>
      </w:r>
      <w:r>
        <w:rPr>
          <w:rFonts w:hint="eastAsia" w:ascii="ＭＳ 明朝" w:hAnsi="ＭＳ 明朝"/>
        </w:rPr>
        <w:t>分を差し引く場合は，事前に保護者へ十分説明し，保護者の理解と納得のもとに差し引く。</w:t>
      </w:r>
    </w:p>
    <w:p>
      <w:pPr>
        <w:pStyle w:val="0"/>
        <w:autoSpaceDN w:val="0"/>
        <w:ind w:left="420" w:leftChars="200" w:right="1890" w:rightChars="900"/>
        <w:rPr>
          <w:rFonts w:hint="default" w:ascii="ＭＳ 明朝" w:hAnsi="ＭＳ 明朝"/>
        </w:rPr>
      </w:pPr>
      <w:r>
        <w:rPr>
          <w:rFonts w:hint="eastAsia" w:ascii="ＭＳ 明朝" w:hAnsi="ＭＳ 明朝"/>
        </w:rPr>
        <w:t>(</w:t>
      </w:r>
      <w:r>
        <w:rPr>
          <w:rFonts w:hint="eastAsia" w:ascii="ＭＳ 明朝" w:hAnsi="ＭＳ 明朝"/>
        </w:rPr>
        <w:t>ｱ</w:t>
      </w:r>
      <w:r>
        <w:rPr>
          <w:rFonts w:hint="eastAsia" w:ascii="ＭＳ 明朝" w:hAnsi="ＭＳ 明朝"/>
        </w:rPr>
        <w:t xml:space="preserve">) </w:t>
      </w:r>
      <w:r>
        <w:rPr>
          <w:rFonts w:hint="eastAsia" w:ascii="ＭＳ 明朝" w:hAnsi="ＭＳ 明朝"/>
        </w:rPr>
        <w:t>学用品費等</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ａ　教育扶助との重複給与を避けるため，また，教育扶助打切りに伴う就学援助追加認定対象者の把握のため，教育委員会は福祉担当課と連絡を取り合うことが必要である。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ｂ　給付は金銭又は現物で，保護者又は保護者から受領について委任を受けている校長に対して行われる。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ｃ　校長が保護者から委任を受ける場合は，保護者から委任状を受けておくことが必要である。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ｄ　災害その他不可抗力により学用品等を消失し，学用品等を再度給与することが必要な場合の経費は，国庫補助の対象となる。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ｅ　通学費支給対象者が定期乗車券を紛失した場合，その事実を確認したうえ，紛失後にかかる経費を再度支給してもよい。</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ｆ　年度中途認定者に対しては，学用品費及び学校給食費については，そ</w:t>
      </w:r>
      <w:r>
        <w:rPr>
          <w:rFonts w:hint="default" w:ascii="ＭＳ 明朝" w:hAnsi="ＭＳ 明朝"/>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align>top</wp:align>
                </wp:positionV>
                <wp:extent cx="0" cy="8902700"/>
                <wp:effectExtent l="635" t="0" r="29845" b="10160"/>
                <wp:wrapNone/>
                <wp:docPr id="1045" name="AutoShape 44"/>
                <a:graphic xmlns:a="http://schemas.openxmlformats.org/drawingml/2006/main">
                  <a:graphicData uri="http://schemas.microsoft.com/office/word/2010/wordprocessingShape">
                    <wps:wsp>
                      <wps:cNvPr id="1045" name="AutoShape 44"/>
                      <wps:cNvCnPr/>
                      <wps:spPr>
                        <a:xfrm>
                          <a:off x="0" y="0"/>
                          <a:ext cx="0" cy="8902700"/>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44" style="mso-wrap-distance-right:9pt;mso-wrap-distance-bottom:0pt;mso-position-vertical:top;mso-position-vertical-relative:margin;mso-position-horizontal-relative:margin;position:absolute;height:701pt;mso-wrap-distance-top:0pt;width:0pt;mso-wrap-distance-left:9pt;margin-left:391.25pt;z-index:8;" o:spid="_x0000_s1045" o:allowincell="t" o:allowoverlap="t" filled="f" stroked="t" strokecolor="#000000" strokeweight="0.5pt" o:spt="32" type="#_x0000_t32">
                <v:fill/>
                <v:stroke filltype="solid"/>
                <v:imagedata o:title=""/>
                <w10:wrap type="none" anchorx="margin" anchory="margin"/>
              </v:shape>
            </w:pict>
          </mc:Fallback>
        </mc:AlternateContent>
      </w:r>
      <w:r>
        <w:rPr>
          <w:rFonts w:hint="eastAsia" w:ascii="ＭＳ 明朝" w:hAnsi="ＭＳ 明朝"/>
        </w:rPr>
        <w:t>の状況に応じ給与単価の全部又は一部を，通学費については認定日に係る月以降分を給付する。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ｇ　教育扶助受給者に対して学用品等を重複して支給している場合，その給付額は国の補助対象とならない。</w:t>
      </w:r>
    </w:p>
    <w:p>
      <w:pPr>
        <w:pStyle w:val="0"/>
        <w:autoSpaceDN w:val="0"/>
        <w:ind w:left="840" w:leftChars="400" w:right="1890" w:rightChars="900" w:firstLine="210" w:firstLineChars="100"/>
        <w:rPr>
          <w:rFonts w:hint="default" w:ascii="ＭＳ 明朝" w:hAnsi="ＭＳ 明朝"/>
        </w:rPr>
      </w:pPr>
      <w:r>
        <w:rPr>
          <w:rFonts w:hint="eastAsia" w:ascii="ＭＳ 明朝" w:hAnsi="ＭＳ 明朝"/>
        </w:rPr>
        <w:t>ただし，市町が学期の始期等に当該学期分に相当する額を一括して給付した後に，教育扶助が行われることになった場合は，補助対象とする。</w:t>
      </w:r>
    </w:p>
    <w:p>
      <w:pPr>
        <w:pStyle w:val="0"/>
        <w:autoSpaceDN w:val="0"/>
        <w:ind w:left="840" w:leftChars="400" w:right="1890" w:rightChars="900" w:firstLine="210" w:firstLineChars="100"/>
        <w:rPr>
          <w:rFonts w:hint="default" w:ascii="ＭＳ 明朝" w:hAnsi="ＭＳ 明朝"/>
        </w:rPr>
      </w:pPr>
      <w:r>
        <w:rPr>
          <w:rFonts w:hint="eastAsia" w:ascii="ＭＳ 明朝" w:hAnsi="ＭＳ 明朝"/>
        </w:rPr>
        <w:t>この場合，教育扶助では既に給与済みの援助費との差額を給付することとなる。</w:t>
      </w:r>
    </w:p>
    <w:p>
      <w:pPr>
        <w:pStyle w:val="0"/>
        <w:autoSpaceDN w:val="0"/>
        <w:ind w:left="420" w:leftChars="200" w:right="1890" w:rightChars="900"/>
        <w:rPr>
          <w:rFonts w:hint="default" w:ascii="ＭＳ 明朝" w:hAnsi="ＭＳ 明朝"/>
        </w:rPr>
      </w:pPr>
      <w:r>
        <w:rPr>
          <w:rFonts w:hint="eastAsia" w:ascii="ＭＳ 明朝" w:hAnsi="ＭＳ 明朝"/>
        </w:rPr>
        <w:t>(</w:t>
      </w:r>
      <w:r>
        <w:rPr>
          <w:rFonts w:hint="eastAsia" w:ascii="ＭＳ 明朝" w:hAnsi="ＭＳ 明朝"/>
        </w:rPr>
        <w:t>ｲ</w:t>
      </w:r>
      <w:r>
        <w:rPr>
          <w:rFonts w:hint="eastAsia" w:ascii="ＭＳ 明朝" w:hAnsi="ＭＳ 明朝"/>
        </w:rPr>
        <w:t xml:space="preserve">) </w:t>
      </w:r>
      <w:r>
        <w:rPr>
          <w:rFonts w:hint="eastAsia" w:ascii="ＭＳ 明朝" w:hAnsi="ＭＳ 明朝"/>
        </w:rPr>
        <w:t>医療費</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ａ　健康診断や健康相談の結果，疾病が発見された場合は，学校医及び学校歯科医の所見に照らして，学校において事後措置として治療の指示をしなければならない。</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ｂ　医療費の援助対象となる児童・生徒について「学校病被患者調書」を作成し，教育委員会に医療券の交付を申請する。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ｃ　児童・生徒の保護者が社会保険等に加入している場合には，医療券に合わせて保険証を持参させて診療を受けさせる。</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ｄ　医療費の援助は，医療機関への医療費の支払いを市町が直接支払うことにより行う。</w:t>
      </w:r>
    </w:p>
    <w:p>
      <w:pPr>
        <w:pStyle w:val="0"/>
        <w:autoSpaceDN w:val="0"/>
        <w:ind w:left="420" w:leftChars="200" w:right="1890" w:rightChars="900"/>
        <w:rPr>
          <w:rFonts w:hint="default" w:ascii="ＭＳ 明朝" w:hAnsi="ＭＳ 明朝"/>
        </w:rPr>
      </w:pPr>
      <w:r>
        <w:rPr>
          <w:rFonts w:hint="eastAsia" w:ascii="ＭＳ 明朝" w:hAnsi="ＭＳ 明朝"/>
        </w:rPr>
        <w:t>(</w:t>
      </w:r>
      <w:r>
        <w:rPr>
          <w:rFonts w:hint="eastAsia" w:ascii="ＭＳ 明朝" w:hAnsi="ＭＳ 明朝"/>
        </w:rPr>
        <w:t>ｳ</w:t>
      </w:r>
      <w:r>
        <w:rPr>
          <w:rFonts w:hint="eastAsia" w:ascii="ＭＳ 明朝" w:hAnsi="ＭＳ 明朝"/>
        </w:rPr>
        <w:t xml:space="preserve">) </w:t>
      </w:r>
      <w:r>
        <w:rPr>
          <w:rFonts w:hint="eastAsia" w:ascii="ＭＳ 明朝" w:hAnsi="ＭＳ 明朝"/>
        </w:rPr>
        <w:t>日本スポーツ振興センター掛金</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ａ　日本スポーツ振興センター（以下「センター」と略）掛金のうち保護者負担分について，保護者からは徴収せず，市町教育委員会・国が全額負担することにより補助を行う。</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ｂ　教育委員会は，準要保護児童・生徒に係るセンター掛金について，教育委員会負担分に保護者負担分の半額を加えた額をセンターに支払う。</w:t>
      </w:r>
    </w:p>
    <w:p>
      <w:pPr>
        <w:pStyle w:val="0"/>
        <w:autoSpaceDN w:val="0"/>
        <w:ind w:left="840" w:leftChars="300" w:right="1890" w:rightChars="900" w:hanging="210" w:hangingChars="100"/>
        <w:rPr>
          <w:rFonts w:hint="default" w:ascii="ＭＳ 明朝" w:hAnsi="ＭＳ 明朝"/>
        </w:rPr>
      </w:pPr>
      <w:r>
        <w:rPr>
          <w:rFonts w:hint="eastAsia" w:ascii="ＭＳ 明朝" w:hAnsi="ＭＳ 明朝"/>
        </w:rPr>
        <w:t>ｃ　国は，保護者負担分の半額をセンターに支払う。</w:t>
      </w:r>
    </w:p>
    <w:p>
      <w:pPr>
        <w:pStyle w:val="0"/>
        <w:autoSpaceDN w:val="0"/>
        <w:ind w:left="420" w:leftChars="200" w:right="1890" w:rightChars="900"/>
        <w:rPr>
          <w:rFonts w:hint="default" w:ascii="ＭＳ 明朝" w:hAnsi="ＭＳ 明朝"/>
        </w:rPr>
      </w:pPr>
      <w:r>
        <w:rPr>
          <w:rFonts w:hint="eastAsia" w:ascii="ＭＳ 明朝" w:hAnsi="ＭＳ 明朝"/>
        </w:rPr>
        <w:t>(</w:t>
      </w:r>
      <w:r>
        <w:rPr>
          <w:rFonts w:hint="eastAsia" w:ascii="ＭＳ 明朝" w:hAnsi="ＭＳ 明朝"/>
        </w:rPr>
        <w:t>ｴ</w:t>
      </w:r>
      <w:r>
        <w:rPr>
          <w:rFonts w:hint="eastAsia" w:ascii="ＭＳ 明朝" w:hAnsi="ＭＳ 明朝"/>
        </w:rPr>
        <w:t xml:space="preserve">) </w:t>
      </w:r>
      <w:r>
        <w:rPr>
          <w:rFonts w:hint="eastAsia" w:ascii="ＭＳ 明朝" w:hAnsi="ＭＳ 明朝"/>
        </w:rPr>
        <w:t>転入生を準要保護児童・生徒として認定した場合</w:t>
      </w:r>
    </w:p>
    <w:p>
      <w:pPr>
        <w:pStyle w:val="0"/>
        <w:autoSpaceDN w:val="0"/>
        <w:ind w:left="420" w:leftChars="200" w:right="1890" w:rightChars="900" w:firstLine="210" w:firstLineChars="100"/>
        <w:rPr>
          <w:rFonts w:hint="default" w:ascii="ＭＳ 明朝" w:hAnsi="ＭＳ 明朝"/>
        </w:rPr>
      </w:pPr>
      <w:r>
        <w:rPr>
          <w:rFonts w:hint="eastAsia" w:ascii="ＭＳ 明朝" w:hAnsi="ＭＳ 明朝"/>
        </w:rPr>
        <w:t>転入前の市町で認定されていた場合には，前の市町で給付を受けていた経費について，前の市町と連絡を密にし重複して給付することのないよう注意する。</w:t>
      </w:r>
    </w:p>
    <w:p>
      <w:pPr>
        <w:pStyle w:val="0"/>
        <w:autoSpaceDN w:val="0"/>
        <w:ind w:left="2730" w:leftChars="300" w:right="1890" w:rightChars="900" w:hanging="2100" w:hangingChars="1000"/>
        <w:rPr>
          <w:rFonts w:hint="default" w:ascii="ＭＳ 明朝" w:hAnsi="ＭＳ 明朝"/>
        </w:rPr>
      </w:pPr>
      <w:r>
        <w:rPr>
          <w:rFonts w:hint="eastAsia" w:ascii="ＭＳ 明朝" w:hAnsi="ＭＳ 明朝"/>
        </w:rPr>
        <w:t>ａ　修学旅行費　　　学校により実施する学年や時期が異なり，転入生が再度修学旅行に参加する場合がある。この場合は給付してもかまわない。</w:t>
      </w:r>
    </w:p>
    <w:p>
      <w:pPr>
        <w:pStyle w:val="0"/>
        <w:autoSpaceDN w:val="0"/>
        <w:ind w:left="630" w:leftChars="300" w:right="1890" w:rightChars="900"/>
        <w:rPr>
          <w:rFonts w:hint="default" w:ascii="ＭＳ 明朝" w:hAnsi="ＭＳ 明朝"/>
        </w:rPr>
      </w:pPr>
      <w:r>
        <w:rPr>
          <w:rFonts w:hint="eastAsia" w:ascii="ＭＳ 明朝" w:hAnsi="ＭＳ 明朝"/>
        </w:rPr>
        <w:t>ｂ　学用品費　　　　転入後の状況に応じ全部又は一部を給付する。</w:t>
      </w:r>
    </w:p>
    <w:p>
      <w:pPr>
        <w:pStyle w:val="0"/>
        <w:autoSpaceDN w:val="0"/>
        <w:ind w:left="630" w:leftChars="300" w:right="1890" w:rightChars="900"/>
        <w:rPr>
          <w:rFonts w:hint="default" w:ascii="ＭＳ 明朝" w:hAnsi="ＭＳ 明朝"/>
        </w:rPr>
      </w:pPr>
      <w:r>
        <w:rPr>
          <w:rFonts w:hint="eastAsia" w:ascii="ＭＳ 明朝" w:hAnsi="ＭＳ 明朝"/>
        </w:rPr>
        <w:t>ｃ　通学用品費　　　必要に応じて給付する。</w:t>
      </w:r>
    </w:p>
    <w:p>
      <w:pPr>
        <w:pStyle w:val="0"/>
        <w:autoSpaceDN w:val="0"/>
        <w:ind w:left="630" w:leftChars="300" w:right="1890" w:rightChars="900"/>
        <w:rPr>
          <w:rFonts w:hint="default" w:ascii="ＭＳ 明朝" w:hAnsi="ＭＳ 明朝"/>
        </w:rPr>
      </w:pPr>
      <w:r>
        <w:rPr>
          <w:rFonts w:hint="eastAsia" w:ascii="ＭＳ 明朝" w:hAnsi="ＭＳ 明朝"/>
        </w:rPr>
        <w:t>ｄ　新入学児童生徒学用品費</w:t>
      </w:r>
    </w:p>
    <w:p>
      <w:pPr>
        <w:pStyle w:val="0"/>
        <w:autoSpaceDN w:val="0"/>
        <w:ind w:left="2730" w:leftChars="1300" w:right="1890" w:rightChars="900"/>
        <w:rPr>
          <w:rFonts w:hint="default" w:ascii="ＭＳ 明朝" w:hAnsi="ＭＳ 明朝"/>
        </w:rPr>
      </w:pPr>
      <w:r>
        <w:rPr>
          <w:rFonts w:hint="eastAsia" w:ascii="ＭＳ 明朝" w:hAnsi="ＭＳ 明朝"/>
        </w:rPr>
        <w:t>入学後においては，既に入学準備が終わっていると考えられ，原則として給付はできない。</w:t>
      </w:r>
    </w:p>
    <w:p>
      <w:pPr>
        <w:pStyle w:val="0"/>
        <w:autoSpaceDN w:val="0"/>
        <w:ind w:left="630" w:leftChars="300" w:right="1890" w:rightChars="900"/>
        <w:rPr>
          <w:rFonts w:hint="default" w:ascii="ＭＳ 明朝" w:hAnsi="ＭＳ 明朝"/>
        </w:rPr>
      </w:pPr>
      <w:r>
        <w:rPr>
          <w:rFonts w:hint="eastAsia" w:ascii="ＭＳ 明朝" w:hAnsi="ＭＳ 明朝"/>
        </w:rPr>
        <w:t>ｅ　通学費　　　　　認定した日の月以降分から給付する。</w:t>
      </w:r>
    </w:p>
    <w:p>
      <w:pPr>
        <w:pStyle w:val="0"/>
        <w:autoSpaceDN w:val="0"/>
        <w:ind w:right="1890" w:rightChars="900"/>
        <w:rPr>
          <w:rFonts w:hint="default" w:ascii="ＭＳ 明朝" w:hAnsi="ＭＳ 明朝"/>
        </w:rPr>
      </w:pP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7) </w:t>
      </w:r>
      <w:r>
        <w:rPr>
          <w:rFonts w:hint="eastAsia" w:ascii="ＭＳ ゴシック" w:hAnsi="ＭＳ ゴシック" w:eastAsia="ＭＳ ゴシック"/>
        </w:rPr>
        <w:t>事務の流れ</w:t>
      </w:r>
      <w:r>
        <w:rPr>
          <w:rFonts w:hint="eastAsia" w:ascii="ＭＳ 明朝" w:hAnsi="ＭＳ 明朝"/>
          <w:sz w:val="20"/>
        </w:rPr>
        <w:t>（例：加賀市）</w:t>
      </w:r>
    </w:p>
    <w:p>
      <w:pPr>
        <w:pStyle w:val="0"/>
        <w:autoSpaceDN w:val="0"/>
        <w:ind w:left="210" w:leftChars="100" w:right="1890" w:rightChars="900" w:firstLine="210" w:firstLineChars="100"/>
        <w:rPr>
          <w:rFonts w:hint="default" w:ascii="ＭＳ 明朝" w:hAnsi="ＭＳ 明朝"/>
        </w:rPr>
      </w:pPr>
      <w:r>
        <w:rPr>
          <w:rFonts w:hint="default" w:ascii="ＭＳ ゴシック" w:hAnsi="ＭＳ ゴシック" w:eastAsia="ＭＳ ゴシック"/>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margin">
                  <wp:posOffset>0</wp:posOffset>
                </wp:positionV>
                <wp:extent cx="0" cy="8902700"/>
                <wp:effectExtent l="635" t="0" r="29845" b="10160"/>
                <wp:wrapNone/>
                <wp:docPr id="1046" name="AutoShape 56"/>
                <a:graphic xmlns:a="http://schemas.openxmlformats.org/drawingml/2006/main">
                  <a:graphicData uri="http://schemas.microsoft.com/office/word/2010/wordprocessingShape">
                    <wps:wsp>
                      <wps:cNvPr id="1046" name="AutoShape 56"/>
                      <wps:cNvCnPr/>
                      <wps:spPr>
                        <a:xfrm>
                          <a:off x="0" y="0"/>
                          <a:ext cx="0" cy="8902700"/>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0pt;mso-position-vertical-relative:margin;mso-position-horizontal-relative:margin;position:absolute;height:701pt;mso-wrap-distance-top:0pt;width:0pt;mso-wrap-distance-left:9pt;margin-left:391.25pt;z-index:15;" o:spid="_x0000_s1046" o:allowincell="t" o:allowoverlap="t" filled="f" stroked="t" strokecolor="#000000 [3213]" strokeweight="0.5pt" o:spt="32" type="#_x0000_t32">
                <v:fill/>
                <v:stroke filltype="solid"/>
                <v:imagedata o:title=""/>
                <w10:wrap type="none" anchorx="margin" anchory="margin"/>
              </v:shape>
            </w:pict>
          </mc:Fallback>
        </mc:AlternateContent>
      </w:r>
      <w:r>
        <w:rPr>
          <w:rFonts w:hint="eastAsia" w:ascii="ＭＳ 明朝" w:hAnsi="ＭＳ 明朝"/>
        </w:rPr>
        <w:t>就学援助費の認定は年度限りのものであるため，年度が変わるときには新規・継続に関わらず，改めて申請が必要となる。</w:t>
      </w:r>
    </w:p>
    <w:p>
      <w:pPr>
        <w:pStyle w:val="0"/>
        <w:tabs>
          <w:tab w:val="left" w:leader="none" w:pos="2552"/>
        </w:tabs>
        <w:autoSpaceDN w:val="0"/>
        <w:ind w:left="420" w:leftChars="200" w:right="1890" w:rightChars="900" w:firstLine="430" w:firstLineChars="205"/>
        <w:rPr>
          <w:rFonts w:hint="default" w:ascii="ＭＳ 明朝" w:hAnsi="ＭＳ 明朝"/>
        </w:rPr>
      </w:pPr>
      <w:r>
        <w:rPr>
          <w:rFonts w:hint="eastAsia" w:ascii="ＭＳ 明朝" w:hAnsi="ＭＳ 明朝"/>
        </w:rPr>
        <w:t>３～４月上旬</w:t>
      </w:r>
      <w:r>
        <w:rPr>
          <w:rFonts w:hint="default" w:ascii="ＭＳ 明朝" w:hAnsi="ＭＳ 明朝"/>
        </w:rPr>
        <w:tab/>
      </w:r>
      <w:r>
        <w:rPr>
          <w:rFonts w:hint="eastAsia" w:ascii="ＭＳ 明朝" w:hAnsi="ＭＳ 明朝"/>
        </w:rPr>
        <w:t>申請（保護者→学校→教委）</w:t>
      </w:r>
    </w:p>
    <w:p>
      <w:pPr>
        <w:pStyle w:val="0"/>
        <w:tabs>
          <w:tab w:val="left" w:leader="none" w:pos="2552"/>
        </w:tabs>
        <w:autoSpaceDN w:val="0"/>
        <w:ind w:left="420" w:leftChars="200" w:right="1890" w:rightChars="900" w:firstLine="430" w:firstLineChars="205"/>
        <w:rPr>
          <w:rFonts w:hint="default" w:ascii="ＭＳ 明朝" w:hAnsi="ＭＳ 明朝"/>
        </w:rPr>
      </w:pPr>
      <w:r>
        <w:rPr>
          <w:rFonts w:hint="eastAsia" w:ascii="ＭＳ 明朝" w:hAnsi="ＭＳ 明朝"/>
        </w:rPr>
        <w:t>４～５月</w:t>
      </w:r>
      <w:r>
        <w:rPr>
          <w:rFonts w:hint="default" w:ascii="ＭＳ 明朝" w:hAnsi="ＭＳ 明朝"/>
        </w:rPr>
        <w:tab/>
      </w:r>
      <w:r>
        <w:rPr>
          <w:rFonts w:hint="eastAsia" w:ascii="ＭＳ 明朝" w:hAnsi="ＭＳ 明朝"/>
        </w:rPr>
        <w:t>書類審査・認定（教委）</w:t>
      </w:r>
    </w:p>
    <w:p>
      <w:pPr>
        <w:pStyle w:val="0"/>
        <w:tabs>
          <w:tab w:val="left" w:leader="none" w:pos="2552"/>
        </w:tabs>
        <w:autoSpaceDN w:val="0"/>
        <w:ind w:left="420" w:leftChars="200" w:right="1890" w:rightChars="900" w:firstLine="430" w:firstLineChars="205"/>
        <w:rPr>
          <w:rFonts w:hint="default" w:ascii="ＭＳ 明朝" w:hAnsi="ＭＳ 明朝"/>
        </w:rPr>
      </w:pPr>
      <w:r>
        <w:rPr>
          <w:rFonts w:hint="default" w:ascii="ＭＳ 明朝" w:hAnsi="ＭＳ 明朝"/>
        </w:rPr>
        <w:tab/>
      </w:r>
      <w:r>
        <w:rPr>
          <w:rFonts w:hint="eastAsia" w:ascii="ＭＳ 明朝" w:hAnsi="ＭＳ 明朝"/>
        </w:rPr>
        <w:t>認定通知（教委→学校→保護者）</w:t>
      </w:r>
    </w:p>
    <w:p>
      <w:pPr>
        <w:pStyle w:val="0"/>
        <w:tabs>
          <w:tab w:val="left" w:leader="none" w:pos="2552"/>
        </w:tabs>
        <w:autoSpaceDN w:val="0"/>
        <w:ind w:right="1890" w:rightChars="900" w:firstLine="840" w:firstLineChars="400"/>
        <w:rPr>
          <w:rFonts w:hint="default"/>
        </w:rPr>
      </w:pPr>
      <w:r>
        <w:rPr>
          <w:rFonts w:hint="default"/>
        </w:rPr>
        <w:t>７月中旬</w:t>
      </w:r>
      <w:r>
        <w:rPr>
          <w:rFonts w:hint="default"/>
        </w:rPr>
        <w:tab/>
      </w:r>
      <w:r>
        <w:rPr>
          <w:rFonts w:hint="default"/>
        </w:rPr>
        <w:t>１学期分支給</w:t>
      </w:r>
    </w:p>
    <w:p>
      <w:pPr>
        <w:pStyle w:val="0"/>
        <w:tabs>
          <w:tab w:val="left" w:leader="none" w:pos="2552"/>
        </w:tabs>
        <w:autoSpaceDN w:val="0"/>
        <w:ind w:left="420" w:leftChars="200" w:right="1890" w:rightChars="900" w:firstLine="430" w:firstLineChars="205"/>
        <w:rPr>
          <w:rFonts w:hint="default"/>
        </w:rPr>
      </w:pPr>
      <w:r>
        <w:rPr>
          <w:rFonts w:hint="eastAsia" w:asciiTheme="minorEastAsia" w:hAnsiTheme="minorEastAsia" w:eastAsiaTheme="minorEastAsia"/>
        </w:rPr>
        <w:t>12</w:t>
      </w:r>
      <w:r>
        <w:rPr>
          <w:rFonts w:hint="default" w:asciiTheme="minorEastAsia" w:hAnsiTheme="minorEastAsia" w:eastAsiaTheme="minorEastAsia"/>
        </w:rPr>
        <w:t>月下旬</w:t>
      </w:r>
      <w:r>
        <w:rPr>
          <w:rFonts w:hint="default"/>
        </w:rPr>
        <w:tab/>
      </w:r>
      <w:r>
        <w:rPr>
          <w:rFonts w:hint="default"/>
        </w:rPr>
        <w:t>２学期分支給</w:t>
      </w:r>
    </w:p>
    <w:p>
      <w:pPr>
        <w:pStyle w:val="0"/>
        <w:tabs>
          <w:tab w:val="left" w:leader="none" w:pos="2552"/>
        </w:tabs>
        <w:autoSpaceDN w:val="0"/>
        <w:ind w:left="420" w:leftChars="200" w:right="1890" w:rightChars="900" w:firstLine="430" w:firstLineChars="205"/>
        <w:rPr>
          <w:rFonts w:hint="default" w:ascii="ＭＳ 明朝" w:hAnsi="ＭＳ 明朝"/>
        </w:rPr>
      </w:pPr>
      <w:r>
        <w:rPr>
          <w:rFonts w:hint="default"/>
        </w:rPr>
        <w:t>３月上旬</w:t>
      </w:r>
      <w:r>
        <w:rPr>
          <w:rFonts w:hint="default"/>
        </w:rPr>
        <w:tab/>
      </w:r>
      <w:r>
        <w:rPr>
          <w:rFonts w:hint="default"/>
        </w:rPr>
        <w:t>３学期分支給</w:t>
      </w:r>
    </w:p>
    <w:p>
      <w:pPr>
        <w:pStyle w:val="0"/>
        <w:autoSpaceDN w:val="0"/>
        <w:ind w:left="420" w:leftChars="200" w:right="1890" w:rightChars="900" w:firstLine="430" w:firstLineChars="205"/>
        <w:rPr>
          <w:rFonts w:hint="default" w:ascii="ＭＳ 明朝" w:hAnsi="ＭＳ 明朝"/>
        </w:rPr>
      </w:pPr>
      <w:r>
        <w:rPr>
          <w:rFonts w:hint="eastAsia" w:ascii="ＭＳ 明朝" w:hAnsi="ＭＳ 明朝"/>
        </w:rPr>
        <w:t>（期日，支給回数等については市町により異なる。）</w:t>
      </w:r>
    </w:p>
    <w:p>
      <w:pPr>
        <w:pStyle w:val="0"/>
        <w:tabs>
          <w:tab w:val="left" w:leader="none" w:pos="2552"/>
        </w:tabs>
        <w:autoSpaceDN w:val="0"/>
        <w:ind w:left="420" w:leftChars="200" w:right="1890" w:rightChars="900" w:firstLine="430" w:firstLineChars="205"/>
        <w:rPr>
          <w:rFonts w:hint="default" w:ascii="ＭＳ 明朝" w:hAnsi="ＭＳ 明朝"/>
        </w:rPr>
      </w:pPr>
      <w:r>
        <w:rPr>
          <w:rFonts w:hint="eastAsia" w:ascii="ＭＳ 明朝" w:hAnsi="ＭＳ 明朝"/>
        </w:rPr>
        <w:t>随時</w:t>
      </w:r>
      <w:r>
        <w:rPr>
          <w:rFonts w:hint="default" w:ascii="ＭＳ 明朝" w:hAnsi="ＭＳ 明朝"/>
        </w:rPr>
        <w:tab/>
      </w:r>
      <w:r>
        <w:rPr>
          <w:rFonts w:hint="eastAsia" w:ascii="ＭＳ 明朝" w:hAnsi="ＭＳ 明朝"/>
        </w:rPr>
        <w:t>途中申請・途中認定</w:t>
      </w:r>
    </w:p>
    <w:p>
      <w:pPr>
        <w:pStyle w:val="0"/>
        <w:autoSpaceDN w:val="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8) </w:t>
      </w:r>
      <w:r>
        <w:rPr>
          <w:rFonts w:hint="eastAsia" w:ascii="ＭＳ ゴシック" w:hAnsi="ＭＳ ゴシック" w:eastAsia="ＭＳ ゴシック"/>
        </w:rPr>
        <w:t>提出書類</w:t>
      </w:r>
      <w:r>
        <w:rPr>
          <w:rFonts w:hint="eastAsia" w:ascii="ＭＳ 明朝" w:hAnsi="ＭＳ 明朝"/>
        </w:rPr>
        <w:t>（例：加賀市）</w:t>
      </w:r>
    </w:p>
    <w:p>
      <w:pPr>
        <w:pStyle w:val="0"/>
        <w:autoSpaceDN w:val="0"/>
        <w:ind w:left="840" w:leftChars="400"/>
        <w:rPr>
          <w:rFonts w:hint="default" w:ascii="ＭＳ 明朝" w:hAnsi="ＭＳ 明朝"/>
        </w:rPr>
      </w:pPr>
      <w:r>
        <w:rPr>
          <w:rFonts w:hint="eastAsia" w:ascii="ＭＳ 明朝" w:hAnsi="ＭＳ 明朝"/>
        </w:rPr>
        <w:t>就学援助費受給申請書　――　保護者→学校→市教委</w:t>
      </w:r>
    </w:p>
    <w:p>
      <w:pPr>
        <w:pStyle w:val="0"/>
        <w:autoSpaceDN w:val="0"/>
        <w:ind w:left="840" w:leftChars="400"/>
        <w:rPr>
          <w:rFonts w:hint="default" w:ascii="ＭＳ 明朝" w:hAnsi="ＭＳ 明朝"/>
        </w:rPr>
      </w:pPr>
      <w:r>
        <w:rPr>
          <w:rFonts w:hint="eastAsia" w:ascii="ＭＳ 明朝" w:hAnsi="ＭＳ 明朝"/>
        </w:rPr>
        <w:t>児童生徒名簿　――――――　学校→教委</w:t>
      </w:r>
    </w:p>
    <w:p>
      <w:pPr>
        <w:pStyle w:val="0"/>
        <w:autoSpaceDN w:val="0"/>
        <w:ind w:left="1155" w:leftChars="400" w:right="1890" w:rightChars="900" w:hanging="315" w:hangingChars="150"/>
        <w:rPr>
          <w:rFonts w:hint="default" w:ascii="ＭＳ 明朝" w:hAnsi="ＭＳ 明朝"/>
        </w:rPr>
      </w:pPr>
      <w:r>
        <w:rPr>
          <w:rFonts w:hint="eastAsia" w:ascii="ＭＳ 明朝" w:hAnsi="ＭＳ 明朝"/>
        </w:rPr>
        <w:t>※</w:t>
      </w:r>
      <w:r>
        <w:rPr>
          <w:rFonts w:hint="eastAsia" w:ascii="ＭＳ 明朝" w:hAnsi="ＭＳ 明朝"/>
        </w:rPr>
        <w:t xml:space="preserve"> </w:t>
      </w:r>
      <w:r>
        <w:rPr>
          <w:rFonts w:hint="eastAsia" w:ascii="ＭＳ 明朝" w:hAnsi="ＭＳ 明朝"/>
        </w:rPr>
        <w:t>同一世帯で２人以上の申請をする時は（小・中学校の両方にいる場合でも）申請書を１枚だけ作成し，下の学校から提出する。</w:t>
      </w:r>
    </w:p>
    <w:p>
      <w:pPr>
        <w:pStyle w:val="0"/>
        <w:autoSpaceDN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eastAsia" w:ascii="ＭＳ 明朝" w:hAnsi="ＭＳ 明朝"/>
        </w:rPr>
        <w:t xml:space="preserve"> </w:t>
      </w:r>
      <w:r>
        <w:rPr>
          <w:rFonts w:hint="eastAsia" w:ascii="ＭＳ 明朝" w:hAnsi="ＭＳ 明朝"/>
          <w:w w:val="98"/>
        </w:rPr>
        <w:t>市外から転入の申請者は前年度の所得･控除が分かる書類を添付する。</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9) </w:t>
      </w:r>
      <w:r>
        <w:rPr>
          <w:rFonts w:hint="eastAsia" w:ascii="ＭＳ ゴシック" w:hAnsi="ＭＳ ゴシック" w:eastAsia="ＭＳ ゴシック"/>
        </w:rPr>
        <w:t>学校における留意事項</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ア　学校で就学援助事務を行うにあたり，教育的配慮を忘れずに事務を遂行しなければならない。</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イ　基本的に児童・生徒を事務処理，保護者との連絡に介在させない方が望ましい。</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ウ　児童・生徒・保護者の個人の秘密を厳守する。</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エ　同一世帯の兄弟で，就学援助の受給の有無が異なっても，子ども一人ひとりの状況により異なるので差し支えない。</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オ　同一世帯であっても，小中学校それぞれの校長の意見の具申内容を合わせる必要はない。同じく民生委員とも無理に合わせる必要はない。</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カ　準要保護児童・生徒が長期間の欠席により給食を停止している場合は，市町教育委員会と連絡を取る。（給食費支給について）</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キ　就学援助関係事務は，市町によって時期・方法等，異なる場合が多いので注意する。</w:t>
      </w:r>
    </w:p>
    <w:p>
      <w:pPr>
        <w:pStyle w:val="0"/>
        <w:autoSpaceDN w:val="0"/>
        <w:ind w:right="1785" w:rightChars="850"/>
        <w:rPr>
          <w:rFonts w:hint="default" w:ascii="ＭＳ 明朝" w:hAnsi="ＭＳ 明朝"/>
        </w:rPr>
      </w:pPr>
    </w:p>
    <w:p>
      <w:pPr>
        <w:pStyle w:val="0"/>
        <w:autoSpaceDN w:val="0"/>
        <w:ind w:left="1" w:right="1890" w:rightChars="900"/>
        <w:rPr>
          <w:rFonts w:hint="default" w:ascii="ＭＳ ゴシック" w:hAnsi="ＭＳ ゴシック" w:eastAsia="ＭＳ ゴシック"/>
          <w:sz w:val="36"/>
        </w:rPr>
      </w:pPr>
      <w:r>
        <w:rPr>
          <w:rFonts w:hint="eastAsia" w:ascii="ＭＳ ゴシック" w:hAnsi="ＭＳ ゴシック" w:eastAsia="ＭＳ ゴシック"/>
          <w:sz w:val="36"/>
        </w:rPr>
        <w:t>３　特別支援学校等への就学奨励</w:t>
      </w:r>
    </w:p>
    <w:p>
      <w:pPr>
        <w:pStyle w:val="0"/>
        <w:autoSpaceDN w:val="0"/>
        <w:ind w:right="1890" w:rightChars="900"/>
        <w:rPr>
          <w:rFonts w:hint="default" w:ascii="ＭＳ ゴシック" w:hAnsi="ＭＳ ゴシック" w:eastAsia="ＭＳ ゴシック"/>
          <w:sz w:val="36"/>
        </w:rPr>
      </w:pPr>
      <w:r>
        <w:rPr>
          <w:rFonts w:hint="eastAsia" w:ascii="ＭＳ ゴシック" w:hAnsi="ＭＳ ゴシック" w:eastAsia="ＭＳ ゴシック"/>
          <w:sz w:val="36"/>
        </w:rPr>
        <w:t>　　（特別支援教育就学奨励）</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1) </w:t>
      </w:r>
      <w:r>
        <w:rPr>
          <w:rFonts w:hint="eastAsia" w:ascii="ＭＳ ゴシック" w:hAnsi="ＭＳ ゴシック" w:eastAsia="ＭＳ ゴシック"/>
        </w:rPr>
        <w:t>概要</w:t>
      </w:r>
    </w:p>
    <w:p>
      <w:pPr>
        <w:pStyle w:val="0"/>
        <w:autoSpaceDN w:val="0"/>
        <w:ind w:left="210" w:leftChars="100" w:right="1890" w:rightChars="900" w:firstLine="210" w:firstLine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29210</wp:posOffset>
                </wp:positionV>
                <wp:extent cx="1151890" cy="341630"/>
                <wp:effectExtent l="0" t="0" r="635" b="635"/>
                <wp:wrapNone/>
                <wp:docPr id="1047" name="Text Box 46"/>
                <a:graphic xmlns:a="http://schemas.openxmlformats.org/drawingml/2006/main">
                  <a:graphicData uri="http://schemas.microsoft.com/office/word/2010/wordprocessingShape">
                    <wps:wsp>
                      <wps:cNvPr id="1047" name="Text Box 46"/>
                      <wps:cNvSpPr txBox="1">
                        <a:spLocks noChangeArrowheads="1"/>
                      </wps:cNvSpPr>
                      <wps:spPr>
                        <a:xfrm>
                          <a:off x="0" y="0"/>
                          <a:ext cx="1151890" cy="341630"/>
                        </a:xfrm>
                        <a:prstGeom prst="rect">
                          <a:avLst/>
                        </a:prstGeom>
                        <a:solidFill>
                          <a:srgbClr val="FFFFFF"/>
                        </a:solidFill>
                        <a:ln>
                          <a:noFill/>
                        </a:ln>
                      </wps:spPr>
                      <wps:txbx>
                        <w:txbxContent>
                          <w:p>
                            <w:pPr>
                              <w:pStyle w:val="0"/>
                              <w:spacing w:line="260" w:lineRule="exact"/>
                              <w:jc w:val="left"/>
                              <w:rPr>
                                <w:rFonts w:hint="default" w:ascii="ＭＳ 明朝" w:hAnsi="ＭＳ 明朝"/>
                                <w:color w:val="000000" w:themeColor="text1"/>
                              </w:rPr>
                            </w:pPr>
                            <w:r>
                              <w:rPr>
                                <w:rFonts w:hint="eastAsia" w:ascii="ＭＳ 明朝" w:hAnsi="ＭＳ 明朝"/>
                                <w:color w:val="000000" w:themeColor="text1"/>
                              </w:rPr>
                              <w:t>特支就学奨励法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1,2</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6" style="mso-wrap-distance-right:9pt;mso-wrap-distance-bottom:0pt;margin-top:2.29pt;mso-position-vertical-relative:text;mso-position-horizontal-relative:margin;v-text-anchor:top;position:absolute;height:26.9pt;mso-wrap-distance-top:0pt;width:90.7pt;mso-wrap-distance-left:9pt;margin-left:391.25pt;z-index:10;" o:spid="_x0000_s1047" o:allowincell="t" o:allowoverlap="t" filled="t" fillcolor="#ffffff" stroked="f" o:spt="202" type="#_x0000_t202">
                <v:fill/>
                <v:textbox style="layout-flow:horizontal;" inset="0.99999999999999978mm,0mm,0mm,0mm">
                  <w:txbxContent>
                    <w:p>
                      <w:pPr>
                        <w:pStyle w:val="0"/>
                        <w:spacing w:line="260" w:lineRule="exact"/>
                        <w:jc w:val="left"/>
                        <w:rPr>
                          <w:rFonts w:hint="default" w:ascii="ＭＳ 明朝" w:hAnsi="ＭＳ 明朝"/>
                          <w:color w:val="000000" w:themeColor="text1"/>
                        </w:rPr>
                      </w:pPr>
                      <w:r>
                        <w:rPr>
                          <w:rFonts w:hint="eastAsia" w:ascii="ＭＳ 明朝" w:hAnsi="ＭＳ 明朝"/>
                          <w:color w:val="000000" w:themeColor="text1"/>
                        </w:rPr>
                        <w:t>特支就学奨励法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1,2</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特別支援学校に就学する児童・生徒の保護者の経済的負担を軽減するため，そ</w:t>
      </w:r>
      <w:r>
        <w:rPr>
          <w:rFonts w:hint="default" w:ascii="ＭＳ ゴシック" w:hAnsi="ＭＳ ゴシック" w:eastAsia="ＭＳ ゴシック"/>
        </w:rPr>
        <mc:AlternateContent>
          <mc:Choice Requires="wps">
            <w:drawing>
              <wp:anchor distT="0" distB="0" distL="114300" distR="114300" simplePos="0" relativeHeight="19" behindDoc="0" locked="0" layoutInCell="1" hidden="0" allowOverlap="1">
                <wp:simplePos x="0" y="0"/>
                <wp:positionH relativeFrom="margin">
                  <wp:posOffset>4968240</wp:posOffset>
                </wp:positionH>
                <wp:positionV relativeFrom="margin">
                  <wp:align>top</wp:align>
                </wp:positionV>
                <wp:extent cx="0" cy="2360295"/>
                <wp:effectExtent l="635" t="0" r="29845" b="10160"/>
                <wp:wrapNone/>
                <wp:docPr id="1048" name="AutoShape 36"/>
                <a:graphic xmlns:a="http://schemas.openxmlformats.org/drawingml/2006/main">
                  <a:graphicData uri="http://schemas.microsoft.com/office/word/2010/wordprocessingShape">
                    <wps:wsp>
                      <wps:cNvPr id="1048" name="AutoShape 36"/>
                      <wps:cNvCnPr/>
                      <wps:spPr>
                        <a:xfrm>
                          <a:off x="0" y="0"/>
                          <a:ext cx="0" cy="23602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6" style="mso-wrap-distance-right:9pt;mso-wrap-distance-bottom:0pt;mso-position-vertical:top;mso-position-vertical-relative:margin;mso-position-horizontal-relative:margin;position:absolute;height:185.85pt;mso-wrap-distance-top:0pt;width:0pt;mso-wrap-distance-left:9pt;margin-left:391.2pt;z-index:19;" o:spid="_x0000_s1048" o:allowincell="t" o:allowoverlap="t" filled="f" stroked="t" strokecolor="#000000 [3213]" strokeweight="0.5pt" o:spt="32" type="#_x0000_t32">
                <v:fill/>
                <v:stroke filltype="solid"/>
                <v:imagedata o:title=""/>
                <w10:wrap type="none" anchorx="margin" anchory="margin"/>
              </v:shape>
            </w:pict>
          </mc:Fallback>
        </mc:AlternateContent>
      </w:r>
      <w:r>
        <w:rPr>
          <w:rFonts w:hint="eastAsia" w:ascii="ＭＳ 明朝" w:hAnsi="ＭＳ 明朝"/>
        </w:rPr>
        <w:t>の負担能力の程度に応じて，これらの学校への就学のため必要な援助を与え，これらの学校における教育の普及奨励を図るための制度である。</w:t>
      </w:r>
    </w:p>
    <w:p>
      <w:pPr>
        <w:pStyle w:val="0"/>
        <w:autoSpaceDN w:val="0"/>
        <w:ind w:left="210" w:leftChars="100" w:right="1890" w:rightChars="900" w:firstLine="210" w:firstLine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33" behindDoc="0" locked="0" layoutInCell="1" hidden="0" allowOverlap="1">
                <wp:simplePos x="0" y="0"/>
                <wp:positionH relativeFrom="page">
                  <wp:posOffset>5676900</wp:posOffset>
                </wp:positionH>
                <wp:positionV relativeFrom="paragraph">
                  <wp:posOffset>-5080</wp:posOffset>
                </wp:positionV>
                <wp:extent cx="0" cy="8858250"/>
                <wp:effectExtent l="635" t="0" r="29845" b="10160"/>
                <wp:wrapNone/>
                <wp:docPr id="1049" name="直線コネクタ 2"/>
                <a:graphic xmlns:a="http://schemas.openxmlformats.org/drawingml/2006/main">
                  <a:graphicData uri="http://schemas.microsoft.com/office/word/2010/wordprocessingShape">
                    <wps:wsp>
                      <wps:cNvPr id="1049" name="直線コネクタ 2"/>
                      <wps:cNvSpPr/>
                      <wps:spPr>
                        <a:xfrm>
                          <a:off x="0" y="0"/>
                          <a:ext cx="0" cy="8858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style="mso-wrap-distance-top:0pt;mso-wrap-distance-right:9pt;mso-wrap-distance-bottom:0pt;mso-position-vertical-relative:text;mso-position-horizontal-relative:page;position:absolute;mso-wrap-distance-left:9pt;z-index:33;" o:spid="_x0000_s1049" o:allowincell="t" o:allowoverlap="t" filled="f" stroked="t" strokecolor="#000000 [3200]" strokeweight="0.5pt" o:spt="20" from="447pt,-0.4pt" to="447pt,697.1pt">
                <v:fill/>
                <v:stroke linestyle="single" miterlimit="8" endcap="flat" dashstyle="solid" filltype="solid"/>
                <v:textbox style="layout-flow:horizontal;"/>
                <v:imagedata o:title=""/>
                <w10:wrap type="none" anchorx="page" anchory="text"/>
              </v:line>
            </w:pict>
          </mc:Fallback>
        </mc:AlternateContent>
      </w:r>
      <w:r>
        <w:rPr>
          <w:rFonts w:hint="default" w:ascii="ＭＳ 明朝" w:hAnsi="ＭＳ 明朝"/>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0</wp:posOffset>
                </wp:positionV>
                <wp:extent cx="1151890" cy="683895"/>
                <wp:effectExtent l="0" t="0" r="635" b="635"/>
                <wp:wrapNone/>
                <wp:docPr id="1050" name="Text Box 50"/>
                <a:graphic xmlns:a="http://schemas.openxmlformats.org/drawingml/2006/main">
                  <a:graphicData uri="http://schemas.microsoft.com/office/word/2010/wordprocessingShape">
                    <wps:wsp>
                      <wps:cNvPr id="1050" name="Text Box 50"/>
                      <wps:cNvSpPr txBox="1">
                        <a:spLocks noChangeArrowheads="1"/>
                      </wps:cNvSpPr>
                      <wps:spPr>
                        <a:xfrm>
                          <a:off x="0" y="0"/>
                          <a:ext cx="1151890" cy="683895"/>
                        </a:xfrm>
                        <a:prstGeom prst="rect">
                          <a:avLst/>
                        </a:prstGeom>
                        <a:noFill/>
                        <a:ln>
                          <a:noFill/>
                        </a:ln>
                      </wps:spPr>
                      <wps:txbx>
                        <w:txbxContent>
                          <w:p>
                            <w:pPr>
                              <w:pStyle w:val="0"/>
                              <w:spacing w:line="260" w:lineRule="exact"/>
                              <w:jc w:val="left"/>
                              <w:rPr>
                                <w:rFonts w:hint="default"/>
                                <w:w w:val="92"/>
                              </w:rPr>
                            </w:pPr>
                            <w:r>
                              <w:rPr>
                                <w:rFonts w:hint="default"/>
                                <w:w w:val="92"/>
                              </w:rPr>
                              <w:t>要保護児童生徒援助費補助金及び特別支援教育就学奨励費補助金交付要綱</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0" style="mso-wrap-distance-right:9pt;mso-wrap-distance-bottom:0pt;margin-top:0pt;mso-position-vertical-relative:text;mso-position-horizontal-relative:margin;v-text-anchor:top;position:absolute;height:53.85pt;mso-wrap-distance-top:0pt;width:90.7pt;mso-wrap-distance-left:9pt;margin-left:391.25pt;z-index:31;" o:spid="_x0000_s1050" o:allowincell="t" o:allowoverlap="t" filled="f" stroked="f" o:spt="202" type="#_x0000_t202">
                <v:fill/>
                <v:textbox style="layout-flow:horizontal;" inset="0.99999999999999978mm,0mm,0mm,0mm">
                  <w:txbxContent>
                    <w:p>
                      <w:pPr>
                        <w:pStyle w:val="0"/>
                        <w:spacing w:line="260" w:lineRule="exact"/>
                        <w:jc w:val="left"/>
                        <w:rPr>
                          <w:rFonts w:hint="default"/>
                          <w:w w:val="92"/>
                        </w:rPr>
                      </w:pPr>
                      <w:r>
                        <w:rPr>
                          <w:rFonts w:hint="default"/>
                          <w:w w:val="92"/>
                        </w:rPr>
                        <w:t>要保護児童生徒援助費補助金及び特別支援教育就学奨励費補助金交付要綱</w:t>
                      </w:r>
                    </w:p>
                  </w:txbxContent>
                </v:textbox>
                <v:imagedata o:title=""/>
                <w10:wrap type="none" anchorx="margin" anchory="text"/>
              </v:shape>
            </w:pict>
          </mc:Fallback>
        </mc:AlternateContent>
      </w:r>
      <w:r>
        <w:rPr>
          <w:rFonts w:hint="eastAsia" w:ascii="ＭＳ 明朝" w:hAnsi="ＭＳ 明朝"/>
        </w:rPr>
        <w:t>なお，小学校・中学校における特別支援学級，通常学級に在籍する学校教育法施行令第</w:t>
      </w:r>
      <w:r>
        <w:rPr>
          <w:rFonts w:hint="eastAsia" w:ascii="ＭＳ 明朝" w:hAnsi="ＭＳ 明朝"/>
        </w:rPr>
        <w:t>22</w:t>
      </w:r>
      <w:r>
        <w:rPr>
          <w:rFonts w:hint="eastAsia" w:ascii="ＭＳ 明朝" w:hAnsi="ＭＳ 明朝"/>
        </w:rPr>
        <w:t>条の３に規定する障害の程度に該当する児童・生徒についても，これに準ずる。</w:t>
      </w:r>
    </w:p>
    <w:p>
      <w:pPr>
        <w:pStyle w:val="0"/>
        <w:rPr>
          <w:rFonts w:hint="default" w:ascii="ＭＳ 明朝" w:hAnsi="ＭＳ 明朝"/>
        </w:rPr>
      </w:pPr>
      <w:r>
        <w:rPr>
          <w:rFonts w:hint="eastAsia" w:ascii="ＭＳ 明朝" w:hAnsi="ＭＳ 明朝"/>
        </w:rPr>
        <w:t>　【参考資料】学校教育法施行令第</w:t>
      </w:r>
      <w:r>
        <w:rPr>
          <w:rFonts w:hint="eastAsia" w:ascii="ＭＳ 明朝" w:hAnsi="ＭＳ 明朝"/>
        </w:rPr>
        <w:t>22</w:t>
      </w:r>
      <w:r>
        <w:rPr>
          <w:rFonts w:hint="eastAsia" w:ascii="ＭＳ 明朝" w:hAnsi="ＭＳ 明朝"/>
        </w:rPr>
        <w:t>条の３</w:t>
      </w:r>
    </w:p>
    <w:tbl>
      <w:tblPr>
        <w:tblStyle w:val="31"/>
        <w:tblW w:w="7243" w:type="dxa"/>
        <w:tblInd w:w="279" w:type="dxa"/>
        <w:tblLayout w:type="fixed"/>
        <w:tblLook w:firstRow="1" w:lastRow="0" w:firstColumn="1" w:lastColumn="0" w:noHBand="0" w:noVBand="1" w:val="04A0"/>
      </w:tblPr>
      <w:tblGrid>
        <w:gridCol w:w="1477"/>
        <w:gridCol w:w="5766"/>
      </w:tblGrid>
      <w:tr>
        <w:trPr>
          <w:trHeight w:val="328" w:hRule="atLeast"/>
        </w:trPr>
        <w:tc>
          <w:tcPr>
            <w:tcW w:w="1330" w:type="dxa"/>
            <w:vAlign w:val="top"/>
          </w:tcPr>
          <w:p>
            <w:pPr>
              <w:pStyle w:val="0"/>
              <w:jc w:val="center"/>
              <w:rPr>
                <w:rFonts w:hint="default" w:ascii="ＭＳ 明朝" w:hAnsi="ＭＳ 明朝"/>
              </w:rPr>
            </w:pPr>
            <w:r>
              <w:rPr>
                <w:rFonts w:hint="eastAsia" w:ascii="ＭＳ 明朝" w:hAnsi="ＭＳ 明朝"/>
              </w:rPr>
              <w:t>区　分</w:t>
            </w:r>
          </w:p>
        </w:tc>
        <w:tc>
          <w:tcPr>
            <w:tcW w:w="5766" w:type="dxa"/>
            <w:vAlign w:val="top"/>
          </w:tcPr>
          <w:p>
            <w:pPr>
              <w:pStyle w:val="0"/>
              <w:jc w:val="center"/>
              <w:rPr>
                <w:rFonts w:hint="default" w:ascii="ＭＳ 明朝" w:hAnsi="ＭＳ 明朝"/>
              </w:rPr>
            </w:pPr>
            <w:r>
              <w:rPr>
                <w:rFonts w:hint="eastAsia" w:ascii="ＭＳ 明朝" w:hAnsi="ＭＳ 明朝"/>
              </w:rPr>
              <w:t>障　害　の　程　度</w:t>
            </w:r>
          </w:p>
        </w:tc>
      </w:tr>
      <w:tr>
        <w:trPr>
          <w:trHeight w:val="972" w:hRule="atLeast"/>
        </w:trPr>
        <w:tc>
          <w:tcPr>
            <w:tcW w:w="1330" w:type="dxa"/>
            <w:vAlign w:val="top"/>
          </w:tcPr>
          <w:p>
            <w:pPr>
              <w:pStyle w:val="0"/>
              <w:rPr>
                <w:rFonts w:hint="default" w:ascii="ＭＳ 明朝" w:hAnsi="ＭＳ 明朝"/>
              </w:rPr>
            </w:pPr>
            <w:r>
              <w:rPr>
                <w:rFonts w:hint="eastAsia" w:ascii="ＭＳ 明朝" w:hAnsi="ＭＳ 明朝"/>
                <w:spacing w:val="26"/>
                <w:kern w:val="0"/>
                <w:fitText w:val="1260" w:id="1"/>
              </w:rPr>
              <w:t>視覚障害</w:t>
            </w:r>
            <w:r>
              <w:rPr>
                <w:rFonts w:hint="eastAsia" w:ascii="ＭＳ 明朝" w:hAnsi="ＭＳ 明朝"/>
                <w:spacing w:val="1"/>
                <w:kern w:val="0"/>
                <w:fitText w:val="1260" w:id="1"/>
              </w:rPr>
              <w:t>者</w:t>
            </w:r>
          </w:p>
        </w:tc>
        <w:tc>
          <w:tcPr>
            <w:tcW w:w="5766" w:type="dxa"/>
            <w:vAlign w:val="top"/>
          </w:tcPr>
          <w:p>
            <w:pPr>
              <w:pStyle w:val="0"/>
              <w:ind w:firstLine="210" w:firstLineChars="100"/>
              <w:rPr>
                <w:rFonts w:hint="default" w:ascii="ＭＳ 明朝" w:hAnsi="ＭＳ 明朝"/>
              </w:rPr>
            </w:pPr>
            <w:r>
              <w:rPr>
                <w:rFonts w:hint="eastAsia" w:ascii="ＭＳ 明朝" w:hAnsi="ＭＳ 明朝"/>
              </w:rPr>
              <w:t>両眼の視力がおおむね</w:t>
            </w:r>
            <w:r>
              <w:rPr>
                <w:rFonts w:hint="eastAsia" w:ascii="ＭＳ 明朝" w:hAnsi="ＭＳ 明朝"/>
              </w:rPr>
              <w:t>0.3</w:t>
            </w:r>
            <w:r>
              <w:rPr>
                <w:rFonts w:hint="eastAsia" w:ascii="ＭＳ 明朝" w:hAnsi="ＭＳ 明朝"/>
              </w:rPr>
              <w:t>未満のもの又は視力以外の視機能障害が高度のものうち，拡大鏡等の使用によっても通常の文字，図形等の視覚による認識が不可能又は著しく困難程度のもの</w:t>
            </w:r>
          </w:p>
        </w:tc>
      </w:tr>
      <w:tr>
        <w:trPr>
          <w:trHeight w:val="657" w:hRule="atLeast"/>
        </w:trPr>
        <w:tc>
          <w:tcPr>
            <w:tcW w:w="1330" w:type="dxa"/>
            <w:vAlign w:val="top"/>
          </w:tcPr>
          <w:p>
            <w:pPr>
              <w:pStyle w:val="0"/>
              <w:rPr>
                <w:rFonts w:hint="default" w:ascii="ＭＳ 明朝" w:hAnsi="ＭＳ 明朝"/>
              </w:rPr>
            </w:pPr>
            <w:r>
              <w:rPr>
                <w:rFonts w:hint="eastAsia" w:ascii="ＭＳ 明朝" w:hAnsi="ＭＳ 明朝"/>
                <w:spacing w:val="26"/>
                <w:kern w:val="0"/>
                <w:fitText w:val="1260" w:id="2"/>
              </w:rPr>
              <w:t>聴覚障害</w:t>
            </w:r>
            <w:r>
              <w:rPr>
                <w:rFonts w:hint="eastAsia" w:ascii="ＭＳ 明朝" w:hAnsi="ＭＳ 明朝"/>
                <w:spacing w:val="1"/>
                <w:kern w:val="0"/>
                <w:fitText w:val="1260" w:id="2"/>
              </w:rPr>
              <w:t>者</w:t>
            </w:r>
          </w:p>
        </w:tc>
        <w:tc>
          <w:tcPr>
            <w:tcW w:w="5766" w:type="dxa"/>
            <w:vAlign w:val="top"/>
          </w:tcPr>
          <w:p>
            <w:pPr>
              <w:pStyle w:val="0"/>
              <w:ind w:firstLine="210" w:firstLineChars="100"/>
              <w:rPr>
                <w:rFonts w:hint="default" w:ascii="ＭＳ 明朝" w:hAnsi="ＭＳ 明朝"/>
              </w:rPr>
            </w:pPr>
            <w:r>
              <w:rPr>
                <w:rFonts w:hint="eastAsia" w:ascii="ＭＳ 明朝" w:hAnsi="ＭＳ 明朝"/>
              </w:rPr>
              <w:t>両耳の聴力レベルがおおむね</w:t>
            </w:r>
            <w:r>
              <w:rPr>
                <w:rFonts w:hint="eastAsia" w:ascii="ＭＳ 明朝" w:hAnsi="ＭＳ 明朝"/>
              </w:rPr>
              <w:t>60</w:t>
            </w:r>
            <w:r>
              <w:rPr>
                <w:rFonts w:hint="eastAsia" w:ascii="ＭＳ 明朝" w:hAnsi="ＭＳ 明朝"/>
              </w:rPr>
              <w:t>デシベル以上のもののうち，補聴器等の使用によっても通常の話声を解することが不可能又は著しく困難な程度のもの</w:t>
            </w:r>
          </w:p>
        </w:tc>
      </w:tr>
      <w:tr>
        <w:trPr>
          <w:trHeight w:val="1314" w:hRule="atLeast"/>
        </w:trPr>
        <w:tc>
          <w:tcPr>
            <w:tcW w:w="1330" w:type="dxa"/>
            <w:vAlign w:val="top"/>
          </w:tcPr>
          <w:p>
            <w:pPr>
              <w:pStyle w:val="0"/>
              <w:rPr>
                <w:rFonts w:hint="default" w:ascii="ＭＳ 明朝" w:hAnsi="ＭＳ 明朝"/>
              </w:rPr>
            </w:pPr>
            <w:r>
              <w:rPr>
                <w:rFonts w:hint="eastAsia" w:ascii="ＭＳ 明朝" w:hAnsi="ＭＳ 明朝"/>
                <w:spacing w:val="26"/>
                <w:kern w:val="0"/>
                <w:fitText w:val="1260" w:id="3"/>
              </w:rPr>
              <w:t>知的障害</w:t>
            </w:r>
            <w:r>
              <w:rPr>
                <w:rFonts w:hint="eastAsia" w:ascii="ＭＳ 明朝" w:hAnsi="ＭＳ 明朝"/>
                <w:spacing w:val="1"/>
                <w:kern w:val="0"/>
                <w:fitText w:val="1260" w:id="3"/>
              </w:rPr>
              <w:t>者</w:t>
            </w:r>
          </w:p>
        </w:tc>
        <w:tc>
          <w:tcPr>
            <w:tcW w:w="5766" w:type="dxa"/>
            <w:vAlign w:val="top"/>
          </w:tcPr>
          <w:p>
            <w:pPr>
              <w:pStyle w:val="26"/>
              <w:numPr>
                <w:ilvl w:val="0"/>
                <w:numId w:val="1"/>
              </w:numPr>
              <w:ind w:leftChars="0"/>
              <w:rPr>
                <w:rFonts w:hint="default" w:ascii="ＭＳ 明朝" w:hAnsi="ＭＳ 明朝"/>
              </w:rPr>
            </w:pPr>
            <w:r>
              <w:rPr>
                <w:rFonts w:hint="eastAsia" w:ascii="ＭＳ 明朝" w:hAnsi="ＭＳ 明朝"/>
              </w:rPr>
              <w:t>知的発達の遅滞があり，他人との意思疎通が困難で日常生活を営むのに頻繁に援助を必要とする程度のもの</w:t>
            </w:r>
          </w:p>
          <w:p>
            <w:pPr>
              <w:pStyle w:val="26"/>
              <w:numPr>
                <w:ilvl w:val="0"/>
                <w:numId w:val="1"/>
              </w:numPr>
              <w:ind w:leftChars="0"/>
              <w:rPr>
                <w:rFonts w:hint="default" w:ascii="ＭＳ 明朝" w:hAnsi="ＭＳ 明朝"/>
              </w:rPr>
            </w:pPr>
            <w:r>
              <w:rPr>
                <w:rFonts w:hint="eastAsia" w:ascii="ＭＳ 明朝" w:hAnsi="ＭＳ 明朝"/>
              </w:rPr>
              <w:t>知的発達の遅滞の程度が前号に掲げる程度に達しないもののうち，社会生活への適応が著しく困難なもの　</w:t>
            </w:r>
          </w:p>
        </w:tc>
      </w:tr>
      <w:tr>
        <w:trPr>
          <w:trHeight w:val="1301" w:hRule="atLeast"/>
        </w:trPr>
        <w:tc>
          <w:tcPr>
            <w:tcW w:w="1330" w:type="dxa"/>
            <w:vAlign w:val="top"/>
          </w:tcPr>
          <w:p>
            <w:pPr>
              <w:pStyle w:val="0"/>
              <w:rPr>
                <w:rFonts w:hint="default" w:ascii="ＭＳ 明朝" w:hAnsi="ＭＳ 明朝"/>
              </w:rPr>
            </w:pPr>
            <w:r>
              <w:rPr>
                <w:rFonts w:hint="eastAsia" w:ascii="ＭＳ 明朝" w:hAnsi="ＭＳ 明朝"/>
              </w:rPr>
              <w:t>肢体不自由者</w:t>
            </w:r>
          </w:p>
        </w:tc>
        <w:tc>
          <w:tcPr>
            <w:tcW w:w="5766" w:type="dxa"/>
            <w:vAlign w:val="top"/>
          </w:tcPr>
          <w:p>
            <w:pPr>
              <w:pStyle w:val="26"/>
              <w:numPr>
                <w:ilvl w:val="0"/>
                <w:numId w:val="2"/>
              </w:numPr>
              <w:ind w:leftChars="0"/>
              <w:rPr>
                <w:rFonts w:hint="default" w:ascii="ＭＳ 明朝" w:hAnsi="ＭＳ 明朝"/>
              </w:rPr>
            </w:pPr>
            <w:r>
              <w:rPr>
                <w:rFonts w:hint="eastAsia" w:ascii="ＭＳ 明朝" w:hAnsi="ＭＳ 明朝"/>
              </w:rPr>
              <w:t>肢体不自由の状態が補装具の使用によっても歩行，筆記等日常生活における基本的な動作が不可能又は困難な程度のもの</w:t>
            </w:r>
          </w:p>
          <w:p>
            <w:pPr>
              <w:pStyle w:val="26"/>
              <w:numPr>
                <w:ilvl w:val="0"/>
                <w:numId w:val="2"/>
              </w:numPr>
              <w:ind w:leftChars="0"/>
              <w:rPr>
                <w:rFonts w:hint="default" w:ascii="ＭＳ 明朝" w:hAnsi="ＭＳ 明朝"/>
              </w:rPr>
            </w:pPr>
            <w:r>
              <w:rPr>
                <w:rFonts w:hint="eastAsia" w:ascii="ＭＳ 明朝" w:hAnsi="ＭＳ 明朝"/>
              </w:rPr>
              <w:t>肢体不自由の状態が前号に掲げる程度に達しないもののうち，常時の医学的観察指導を必要とする程度のもの</w:t>
            </w:r>
          </w:p>
        </w:tc>
      </w:tr>
      <w:tr>
        <w:trPr>
          <w:trHeight w:val="985" w:hRule="atLeast"/>
        </w:trPr>
        <w:tc>
          <w:tcPr>
            <w:tcW w:w="1330" w:type="dxa"/>
            <w:vAlign w:val="top"/>
          </w:tcPr>
          <w:p>
            <w:pPr>
              <w:pStyle w:val="0"/>
              <w:rPr>
                <w:rFonts w:hint="default" w:ascii="ＭＳ 明朝" w:hAnsi="ＭＳ 明朝"/>
              </w:rPr>
            </w:pPr>
            <w:r>
              <w:rPr>
                <w:rFonts w:hint="eastAsia" w:ascii="ＭＳ 明朝" w:hAnsi="ＭＳ 明朝"/>
                <w:spacing w:val="157"/>
                <w:kern w:val="0"/>
                <w:fitText w:val="1260" w:id="4"/>
              </w:rPr>
              <w:t>病弱</w:t>
            </w:r>
            <w:r>
              <w:rPr>
                <w:rFonts w:hint="eastAsia" w:ascii="ＭＳ 明朝" w:hAnsi="ＭＳ 明朝"/>
                <w:spacing w:val="1"/>
                <w:kern w:val="0"/>
                <w:fitText w:val="1260" w:id="4"/>
              </w:rPr>
              <w:t>者</w:t>
            </w:r>
          </w:p>
        </w:tc>
        <w:tc>
          <w:tcPr>
            <w:tcW w:w="5766" w:type="dxa"/>
            <w:vAlign w:val="top"/>
          </w:tcPr>
          <w:p>
            <w:pPr>
              <w:pStyle w:val="26"/>
              <w:numPr>
                <w:ilvl w:val="0"/>
                <w:numId w:val="3"/>
              </w:numPr>
              <w:ind w:leftChars="0"/>
              <w:rPr>
                <w:rFonts w:hint="default" w:ascii="ＭＳ 明朝" w:hAnsi="ＭＳ 明朝"/>
              </w:rPr>
            </w:pPr>
            <w:r>
              <w:rPr>
                <w:rFonts w:hint="eastAsia" w:ascii="ＭＳ 明朝" w:hAnsi="ＭＳ 明朝"/>
              </w:rPr>
              <w:t>慢性の呼吸器疾患，腎臓疾患及び神経疾患，悪性新生物その他の疾患の状態が継続して医療又は生活規制を必要とする程度のもの</w:t>
            </w:r>
          </w:p>
          <w:p>
            <w:pPr>
              <w:pStyle w:val="26"/>
              <w:numPr>
                <w:ilvl w:val="0"/>
                <w:numId w:val="3"/>
              </w:numPr>
              <w:ind w:leftChars="0"/>
              <w:rPr>
                <w:rFonts w:hint="default" w:ascii="ＭＳ 明朝" w:hAnsi="ＭＳ 明朝"/>
              </w:rPr>
            </w:pPr>
            <w:r>
              <w:rPr>
                <w:rFonts w:hint="eastAsia" w:ascii="ＭＳ 明朝" w:hAnsi="ＭＳ 明朝"/>
              </w:rPr>
              <w:t>身体虚弱の状態が継続して生活規則を必要とする程度のもの</w:t>
            </w:r>
          </w:p>
        </w:tc>
      </w:tr>
    </w:tbl>
    <w:p>
      <w:pPr>
        <w:pStyle w:val="0"/>
        <w:autoSpaceDN w:val="0"/>
        <w:spacing w:line="280" w:lineRule="exact"/>
        <w:ind w:left="426" w:leftChars="203"/>
        <w:rPr>
          <w:rFonts w:hint="default" w:asciiTheme="minorEastAsia" w:hAnsiTheme="minorEastAsia" w:eastAsiaTheme="minorEastAsia"/>
          <w:sz w:val="18"/>
        </w:rPr>
      </w:pPr>
      <w:r>
        <w:rPr>
          <w:rFonts w:hint="eastAsia" w:asciiTheme="minorEastAsia" w:hAnsiTheme="minorEastAsia" w:eastAsiaTheme="minorEastAsia"/>
          <w:sz w:val="18"/>
        </w:rPr>
        <w:t>備考</w:t>
      </w:r>
    </w:p>
    <w:p>
      <w:pPr>
        <w:pStyle w:val="0"/>
        <w:autoSpaceDN w:val="0"/>
        <w:spacing w:line="280" w:lineRule="exact"/>
        <w:ind w:left="426" w:leftChars="203"/>
        <w:rPr>
          <w:rFonts w:hint="default" w:asciiTheme="minorEastAsia" w:hAnsiTheme="minorEastAsia" w:eastAsiaTheme="minorEastAsia"/>
          <w:sz w:val="18"/>
        </w:rPr>
      </w:pPr>
      <w:r>
        <w:rPr>
          <w:rFonts w:hint="eastAsia" w:asciiTheme="minorEastAsia" w:hAnsiTheme="minorEastAsia" w:eastAsiaTheme="minorEastAsia"/>
          <w:sz w:val="18"/>
        </w:rPr>
        <w:t>１　視力の測定は，万国式試視力表によるものとし，屈折異常があるものについては，</w:t>
      </w:r>
    </w:p>
    <w:p>
      <w:pPr>
        <w:pStyle w:val="0"/>
        <w:autoSpaceDN w:val="0"/>
        <w:spacing w:line="280" w:lineRule="exact"/>
        <w:ind w:left="426" w:leftChars="203"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矯正視力によって測定する。</w:t>
      </w:r>
    </w:p>
    <w:p>
      <w:pPr>
        <w:pStyle w:val="0"/>
        <w:autoSpaceDN w:val="0"/>
        <w:spacing w:line="280" w:lineRule="exact"/>
        <w:ind w:left="426" w:leftChars="203"/>
        <w:rPr>
          <w:rFonts w:hint="default" w:asciiTheme="minorEastAsia" w:hAnsiTheme="minorEastAsia" w:eastAsiaTheme="minorEastAsia"/>
          <w:sz w:val="18"/>
        </w:rPr>
      </w:pPr>
      <w:r>
        <w:rPr>
          <w:rFonts w:hint="eastAsia" w:asciiTheme="minorEastAsia" w:hAnsiTheme="minorEastAsia" w:eastAsiaTheme="minorEastAsia"/>
          <w:sz w:val="18"/>
        </w:rPr>
        <w:t>２　聴力の測定は，日本産業規格によるオージオメータによる。</w:t>
      </w:r>
    </w:p>
    <w:p>
      <w:pPr>
        <w:pStyle w:val="0"/>
        <w:autoSpaceDN w:val="0"/>
        <w:spacing w:line="280" w:lineRule="exact"/>
        <w:ind w:left="426" w:leftChars="203"/>
        <w:rPr>
          <w:rFonts w:hint="default" w:ascii="ＭＳ ゴシック" w:hAnsi="ＭＳ ゴシック" w:eastAsia="ＭＳ ゴシック"/>
        </w:rPr>
      </w:pP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2) </w:t>
      </w:r>
      <w:r>
        <w:rPr>
          <w:rFonts w:hint="eastAsia" w:ascii="ＭＳ ゴシック" w:hAnsi="ＭＳ ゴシック" w:eastAsia="ＭＳ ゴシック"/>
        </w:rPr>
        <w:t>世帯の区分</w:t>
      </w:r>
    </w:p>
    <w:p>
      <w:pPr>
        <w:pStyle w:val="0"/>
        <w:autoSpaceDN w:val="0"/>
        <w:ind w:left="210" w:leftChars="100" w:right="1890" w:rightChars="900" w:firstLine="210" w:firstLine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11" behindDoc="0" locked="0" layoutInCell="1" hidden="0" allowOverlap="1">
                <wp:simplePos x="0" y="0"/>
                <wp:positionH relativeFrom="margin">
                  <wp:align>right</wp:align>
                </wp:positionH>
                <wp:positionV relativeFrom="paragraph">
                  <wp:posOffset>35560</wp:posOffset>
                </wp:positionV>
                <wp:extent cx="1151890" cy="323850"/>
                <wp:effectExtent l="0" t="0" r="635" b="635"/>
                <wp:wrapNone/>
                <wp:docPr id="1051" name="Text Box 50"/>
                <a:graphic xmlns:a="http://schemas.openxmlformats.org/drawingml/2006/main">
                  <a:graphicData uri="http://schemas.microsoft.com/office/word/2010/wordprocessingShape">
                    <wps:wsp>
                      <wps:cNvPr id="1051" name="Text Box 50"/>
                      <wps:cNvSpPr txBox="1">
                        <a:spLocks noChangeArrowheads="1"/>
                      </wps:cNvSpPr>
                      <wps:spPr>
                        <a:xfrm>
                          <a:off x="0" y="0"/>
                          <a:ext cx="1151890" cy="323850"/>
                        </a:xfrm>
                        <a:prstGeom prst="rect">
                          <a:avLst/>
                        </a:prstGeom>
                        <a:solidFill>
                          <a:srgbClr val="FFFFFF"/>
                        </a:solidFill>
                        <a:ln>
                          <a:noFill/>
                        </a:ln>
                      </wps:spPr>
                      <wps:txbx>
                        <w:txbxContent>
                          <w:p>
                            <w:pPr>
                              <w:pStyle w:val="0"/>
                              <w:autoSpaceDN w:val="0"/>
                              <w:spacing w:line="260" w:lineRule="exact"/>
                              <w:jc w:val="left"/>
                              <w:rPr>
                                <w:rFonts w:hint="default" w:ascii="ＭＳ 明朝" w:hAnsi="ＭＳ 明朝"/>
                                <w:color w:val="000000" w:themeColor="text1"/>
                                <w:w w:val="83"/>
                              </w:rPr>
                            </w:pPr>
                            <w:r>
                              <w:rPr>
                                <w:rFonts w:hint="eastAsia" w:ascii="ＭＳ 明朝" w:hAnsi="ＭＳ 明朝"/>
                                <w:color w:val="000000" w:themeColor="text1"/>
                                <w:w w:val="83"/>
                              </w:rPr>
                              <w:t>特支就学奨励法施行令</w:t>
                            </w:r>
                          </w:p>
                          <w:p>
                            <w:pPr>
                              <w:pStyle w:val="0"/>
                              <w:autoSpaceDN w:val="0"/>
                              <w:spacing w:line="260" w:lineRule="exact"/>
                              <w:ind w:firstLine="840" w:firstLineChars="400"/>
                              <w:jc w:val="right"/>
                              <w:rPr>
                                <w:rFonts w:hint="default"/>
                              </w:rPr>
                            </w:pPr>
                            <w:r>
                              <w:rPr>
                                <w:rFonts w:hint="eastAsia" w:ascii="ＭＳ 明朝" w:hAnsi="ＭＳ 明朝"/>
                              </w:rPr>
                              <w:t>第</w:t>
                            </w:r>
                            <w:r>
                              <w:rPr>
                                <w:rFonts w:hint="eastAsia" w:ascii="ＭＳ 明朝" w:hAnsi="ＭＳ 明朝"/>
                              </w:rPr>
                              <w:t>2</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0" style="mso-wrap-distance-right:9pt;mso-wrap-distance-bottom:0pt;margin-top:2.8pt;mso-position-vertical-relative:text;mso-position-horizontal:right;mso-position-horizontal-relative:margin;v-text-anchor:top;position:absolute;height:25.5pt;mso-wrap-distance-top:0pt;width:90.7pt;mso-wrap-distance-left:9pt;z-index:11;" o:spid="_x0000_s1051" o:allowincell="t" o:allowoverlap="t" filled="t" fillcolor="#ffffff" stroked="f" o:spt="202" type="#_x0000_t202">
                <v:fill/>
                <v:textbox style="layout-flow:horizontal;" inset="0.99999999999999978mm,0mm,0mm,0mm">
                  <w:txbxContent>
                    <w:p>
                      <w:pPr>
                        <w:pStyle w:val="0"/>
                        <w:autoSpaceDN w:val="0"/>
                        <w:spacing w:line="260" w:lineRule="exact"/>
                        <w:jc w:val="left"/>
                        <w:rPr>
                          <w:rFonts w:hint="default" w:ascii="ＭＳ 明朝" w:hAnsi="ＭＳ 明朝"/>
                          <w:color w:val="000000" w:themeColor="text1"/>
                          <w:w w:val="83"/>
                        </w:rPr>
                      </w:pPr>
                      <w:r>
                        <w:rPr>
                          <w:rFonts w:hint="eastAsia" w:ascii="ＭＳ 明朝" w:hAnsi="ＭＳ 明朝"/>
                          <w:color w:val="000000" w:themeColor="text1"/>
                          <w:w w:val="83"/>
                        </w:rPr>
                        <w:t>特支就学奨励法施行令</w:t>
                      </w:r>
                    </w:p>
                    <w:p>
                      <w:pPr>
                        <w:pStyle w:val="0"/>
                        <w:autoSpaceDN w:val="0"/>
                        <w:spacing w:line="260" w:lineRule="exact"/>
                        <w:ind w:firstLine="840" w:firstLineChars="400"/>
                        <w:jc w:val="right"/>
                        <w:rPr>
                          <w:rFonts w:hint="default"/>
                        </w:rPr>
                      </w:pPr>
                      <w:r>
                        <w:rPr>
                          <w:rFonts w:hint="eastAsia" w:ascii="ＭＳ 明朝" w:hAnsi="ＭＳ 明朝"/>
                        </w:rPr>
                        <w:t>第</w:t>
                      </w:r>
                      <w:r>
                        <w:rPr>
                          <w:rFonts w:hint="eastAsia" w:ascii="ＭＳ 明朝" w:hAnsi="ＭＳ 明朝"/>
                        </w:rPr>
                        <w:t>2</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特別支援学校に就学する児童・生徒の保護者の世帯については，その収入額及び需要額の区分に応じて経費が支給される。</w:t>
      </w:r>
    </w:p>
    <w:p>
      <w:pPr>
        <w:pStyle w:val="0"/>
        <w:autoSpaceDN w:val="0"/>
        <w:ind w:left="210" w:leftChars="100" w:right="1890" w:rightChars="900"/>
        <w:rPr>
          <w:rFonts w:hint="default" w:asciiTheme="minorEastAsia" w:hAnsiTheme="minorEastAsia" w:eastAsiaTheme="minorEastAsia"/>
        </w:rPr>
      </w:pPr>
      <w:r>
        <w:rPr>
          <w:rFonts w:hint="eastAsia" w:asciiTheme="minorEastAsia" w:hAnsiTheme="minorEastAsia" w:eastAsiaTheme="minorEastAsia"/>
        </w:rPr>
        <w:t>第Ⅰ区分　世帯の収入額がその世帯の需要額の</w:t>
      </w:r>
      <w:r>
        <w:rPr>
          <w:rFonts w:hint="eastAsia" w:asciiTheme="minorEastAsia" w:hAnsiTheme="minorEastAsia" w:eastAsiaTheme="minorEastAsia"/>
        </w:rPr>
        <w:t>1.5</w:t>
      </w:r>
      <w:r>
        <w:rPr>
          <w:rFonts w:hint="eastAsia" w:asciiTheme="minorEastAsia" w:hAnsiTheme="minorEastAsia" w:eastAsiaTheme="minorEastAsia"/>
        </w:rPr>
        <w:t>倍未満の場合</w:t>
      </w:r>
    </w:p>
    <w:p>
      <w:pPr>
        <w:pStyle w:val="0"/>
        <w:autoSpaceDN w:val="0"/>
        <w:ind w:left="210" w:leftChars="100" w:right="1890" w:rightChars="900"/>
        <w:rPr>
          <w:rFonts w:hint="default" w:asciiTheme="minorEastAsia" w:hAnsiTheme="minorEastAsia" w:eastAsiaTheme="minorEastAsia"/>
        </w:rPr>
      </w:pPr>
      <w:r>
        <w:rPr>
          <w:rFonts w:hint="eastAsia" w:asciiTheme="minorEastAsia" w:hAnsiTheme="minorEastAsia" w:eastAsiaTheme="minorEastAsia"/>
        </w:rPr>
        <w:t>第Ⅱ区分　世帯の収入額がその世帯の需要額の</w:t>
      </w:r>
      <w:r>
        <w:rPr>
          <w:rFonts w:hint="eastAsia" w:asciiTheme="minorEastAsia" w:hAnsiTheme="minorEastAsia" w:eastAsiaTheme="minorEastAsia"/>
        </w:rPr>
        <w:t>1.5</w:t>
      </w:r>
      <w:r>
        <w:rPr>
          <w:rFonts w:hint="eastAsia" w:asciiTheme="minorEastAsia" w:hAnsiTheme="minorEastAsia" w:eastAsiaTheme="minorEastAsia"/>
        </w:rPr>
        <w:t>倍以上</w:t>
      </w:r>
      <w:r>
        <w:rPr>
          <w:rFonts w:hint="eastAsia" w:asciiTheme="minorEastAsia" w:hAnsiTheme="minorEastAsia" w:eastAsiaTheme="minorEastAsia"/>
        </w:rPr>
        <w:t>2.5</w:t>
      </w:r>
      <w:r>
        <w:rPr>
          <w:rFonts w:hint="eastAsia" w:asciiTheme="minorEastAsia" w:hAnsiTheme="minorEastAsia" w:eastAsiaTheme="minorEastAsia"/>
        </w:rPr>
        <w:t>倍未満の場合</w:t>
      </w:r>
    </w:p>
    <w:p>
      <w:pPr>
        <w:pStyle w:val="0"/>
        <w:autoSpaceDN w:val="0"/>
        <w:ind w:left="210" w:leftChars="100" w:right="1890" w:rightChars="900"/>
        <w:rPr>
          <w:rFonts w:hint="default" w:asciiTheme="minorEastAsia" w:hAnsiTheme="minorEastAsia" w:eastAsiaTheme="minorEastAsia"/>
        </w:rPr>
      </w:pPr>
      <w:r>
        <w:rPr>
          <w:rFonts w:hint="eastAsia" w:asciiTheme="minorEastAsia" w:hAnsiTheme="minorEastAsia" w:eastAsiaTheme="minorEastAsia"/>
        </w:rPr>
        <w:t>第Ⅲ区分　世帯の収入額がその世帯の需要額の</w:t>
      </w:r>
      <w:r>
        <w:rPr>
          <w:rFonts w:hint="eastAsia" w:asciiTheme="minorEastAsia" w:hAnsiTheme="minorEastAsia" w:eastAsiaTheme="minorEastAsia"/>
        </w:rPr>
        <w:t>2.5</w:t>
      </w:r>
      <w:r>
        <w:rPr>
          <w:rFonts w:hint="eastAsia" w:asciiTheme="minorEastAsia" w:hAnsiTheme="minorEastAsia" w:eastAsiaTheme="minorEastAsia"/>
        </w:rPr>
        <w:t>倍以上の場合</w:t>
      </w:r>
    </w:p>
    <w:p>
      <w:pPr>
        <w:pStyle w:val="0"/>
        <w:autoSpaceDN w:val="0"/>
        <w:ind w:left="420" w:leftChars="1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（世帯の需要額については，生活保護法の規定により厚生労働大臣が定める基準により測定する。</w:t>
      </w:r>
      <w:r>
        <w:rPr>
          <w:rFonts w:hint="eastAsia" w:asciiTheme="minorEastAsia" w:hAnsiTheme="minorEastAsia" w:eastAsiaTheme="minorEastAsia"/>
        </w:rPr>
        <w:t>2-22</w:t>
      </w:r>
      <w:r>
        <w:rPr>
          <w:rFonts w:hint="eastAsia" w:asciiTheme="minorEastAsia" w:hAnsiTheme="minorEastAsia" w:eastAsiaTheme="minorEastAsia"/>
        </w:rPr>
        <w:t>頁：教育扶助　生活保護の認定参照）</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3) </w:t>
      </w:r>
      <w:r>
        <w:rPr>
          <w:rFonts w:hint="eastAsia" w:ascii="ＭＳ ゴシック" w:hAnsi="ＭＳ ゴシック" w:eastAsia="ＭＳ ゴシック"/>
        </w:rPr>
        <w:t>対象費目</w:t>
      </w:r>
    </w:p>
    <w:tbl>
      <w:tblPr>
        <w:tblStyle w:val="11"/>
        <w:tblW w:w="9354"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themeFill="background1" w:themeFillTint="FF" w:themeFillShade="FF"/>
        <w:tblLayout w:type="fixed"/>
        <w:tblLook w:firstRow="1" w:lastRow="0" w:firstColumn="1" w:lastColumn="0" w:noHBand="0" w:noVBand="1" w:val="04A0"/>
      </w:tblPr>
      <w:tblGrid>
        <w:gridCol w:w="1644"/>
        <w:gridCol w:w="5329"/>
        <w:gridCol w:w="1304"/>
        <w:gridCol w:w="1077"/>
      </w:tblGrid>
      <w:tr>
        <w:trPr>
          <w:trHeight w:val="277" w:hRule="atLeast"/>
        </w:trPr>
        <w:tc>
          <w:tcPr>
            <w:tcW w:w="1644" w:type="dxa"/>
            <w:vMerge w:val="restart"/>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費　　目</w:t>
            </w:r>
          </w:p>
        </w:tc>
        <w:tc>
          <w:tcPr>
            <w:tcW w:w="5329" w:type="dxa"/>
            <w:vMerge w:val="restart"/>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対　　象　　品　　目</w:t>
            </w:r>
          </w:p>
        </w:tc>
        <w:tc>
          <w:tcPr>
            <w:tcW w:w="2381" w:type="dxa"/>
            <w:gridSpan w:val="2"/>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補助対象経費</w:t>
            </w:r>
          </w:p>
        </w:tc>
      </w:tr>
      <w:tr>
        <w:trPr>
          <w:trHeight w:val="105" w:hRule="atLeast"/>
        </w:trPr>
        <w:tc>
          <w:tcPr>
            <w:tcW w:w="1644" w:type="dxa"/>
            <w:vMerge w:val="continue"/>
            <w:shd w:val="clear" w:color="auto" w:themeFill="background1" w:themeFillTint="FF" w:themeFillShade="FF"/>
            <w:vAlign w:val="center"/>
          </w:tcPr>
          <w:p>
            <w:pPr>
              <w:pStyle w:val="0"/>
              <w:autoSpaceDN w:val="0"/>
              <w:jc w:val="center"/>
              <w:rPr>
                <w:rFonts w:hint="default" w:ascii="ＭＳ 明朝" w:hAnsi="ＭＳ 明朝"/>
              </w:rPr>
            </w:pPr>
          </w:p>
        </w:tc>
        <w:tc>
          <w:tcPr>
            <w:tcW w:w="5329" w:type="dxa"/>
            <w:vMerge w:val="continue"/>
            <w:shd w:val="clear" w:color="auto" w:themeFill="background1" w:themeFillTint="FF" w:themeFillShade="FF"/>
            <w:vAlign w:val="center"/>
          </w:tcPr>
          <w:p>
            <w:pPr>
              <w:pStyle w:val="0"/>
              <w:autoSpaceDN w:val="0"/>
              <w:jc w:val="center"/>
              <w:rPr>
                <w:rFonts w:hint="default" w:ascii="ＭＳ 明朝" w:hAnsi="ＭＳ 明朝"/>
              </w:rPr>
            </w:pPr>
          </w:p>
        </w:tc>
        <w:tc>
          <w:tcPr>
            <w:tcW w:w="1304" w:type="dxa"/>
            <w:shd w:val="clear" w:color="auto" w:themeFill="background1" w:themeFillTint="FF" w:themeFillShade="FF"/>
            <w:vAlign w:val="center"/>
          </w:tcPr>
          <w:p>
            <w:pPr>
              <w:pStyle w:val="0"/>
              <w:autoSpaceDN w:val="0"/>
              <w:ind w:left="-46" w:leftChars="-22" w:right="-46" w:rightChars="-22"/>
              <w:jc w:val="center"/>
              <w:rPr>
                <w:rFonts w:hint="default" w:ascii="ＭＳ 明朝" w:hAnsi="ＭＳ 明朝"/>
              </w:rPr>
            </w:pPr>
            <w:r>
              <w:rPr>
                <w:rFonts w:hint="eastAsia" w:ascii="ＭＳ 明朝" w:hAnsi="ＭＳ 明朝"/>
              </w:rPr>
              <w:t>第Ⅰ・Ⅱ</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第　Ⅲ</w:t>
            </w:r>
          </w:p>
        </w:tc>
      </w:tr>
      <w:tr>
        <w:trPr/>
        <w:tc>
          <w:tcPr>
            <w:tcW w:w="1644" w:type="dxa"/>
            <w:shd w:val="clear" w:color="auto" w:themeFill="background1" w:themeFillTint="FF" w:themeFillShade="FF"/>
            <w:tcMar>
              <w:left w:w="57" w:type="dxa"/>
              <w:right w:w="57" w:type="dxa"/>
            </w:tcMar>
            <w:tcFitText/>
            <w:vAlign w:val="center"/>
          </w:tcPr>
          <w:p>
            <w:pPr>
              <w:pStyle w:val="0"/>
              <w:autoSpaceDN w:val="0"/>
              <w:jc w:val="left"/>
              <w:rPr>
                <w:rFonts w:hint="default"/>
              </w:rPr>
            </w:pPr>
            <w:r>
              <w:rPr>
                <w:rFonts w:hint="eastAsia"/>
                <w:spacing w:val="57"/>
                <w:kern w:val="0"/>
              </w:rPr>
              <w:t>学校給食</w:t>
            </w:r>
            <w:r>
              <w:rPr>
                <w:rFonts w:hint="eastAsia"/>
                <w:spacing w:val="2"/>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保護者が負担する給食費のパン，ミルク，おかず等に要する経費</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補助なし</w:t>
            </w:r>
          </w:p>
        </w:tc>
      </w:tr>
      <w:tr>
        <w:trPr/>
        <w:tc>
          <w:tcPr>
            <w:tcW w:w="1644" w:type="dxa"/>
            <w:shd w:val="clear" w:color="auto" w:themeFill="background1" w:themeFillTint="FF" w:themeFillShade="FF"/>
            <w:tcMar>
              <w:left w:w="57" w:type="dxa"/>
              <w:right w:w="57" w:type="dxa"/>
            </w:tcMar>
            <w:tcFitText/>
            <w:vAlign w:val="center"/>
          </w:tcPr>
          <w:p>
            <w:pPr>
              <w:pStyle w:val="0"/>
              <w:autoSpaceDN w:val="0"/>
              <w:jc w:val="left"/>
              <w:rPr>
                <w:rFonts w:hint="default"/>
              </w:rPr>
            </w:pPr>
            <w:r>
              <w:rPr>
                <w:rFonts w:hint="eastAsia"/>
                <w:spacing w:val="220"/>
                <w:kern w:val="0"/>
              </w:rPr>
              <w:t>通学</w:t>
            </w:r>
            <w:r>
              <w:rPr>
                <w:rFonts w:hint="eastAsia"/>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児童・生徒がもっとも経済的な通常の経路及び方法により通学する場合の交通費（交通機関の旅客運賃等）</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全額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r>
      <w:tr>
        <w:trPr/>
        <w:tc>
          <w:tcPr>
            <w:tcW w:w="1644" w:type="dxa"/>
            <w:shd w:val="clear" w:color="auto" w:themeFill="background1" w:themeFillTint="FF" w:themeFillShade="FF"/>
            <w:tcMar>
              <w:left w:w="57" w:type="dxa"/>
              <w:right w:w="57" w:type="dxa"/>
            </w:tcMar>
            <w:tcFitText/>
            <w:vAlign w:val="center"/>
          </w:tcPr>
          <w:p>
            <w:pPr>
              <w:pStyle w:val="0"/>
              <w:autoSpaceDN w:val="0"/>
              <w:jc w:val="left"/>
              <w:rPr>
                <w:rFonts w:hint="default"/>
              </w:rPr>
            </w:pPr>
            <w:r>
              <w:rPr>
                <w:rFonts w:hint="eastAsia"/>
                <w:spacing w:val="6"/>
                <w:kern w:val="0"/>
              </w:rPr>
              <w:t>職場実習交通</w:t>
            </w:r>
            <w:r>
              <w:rPr>
                <w:rFonts w:hint="eastAsia"/>
                <w:spacing w:val="-16"/>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w w:val="93"/>
              </w:rPr>
            </w:pPr>
            <w:r>
              <w:rPr>
                <w:rFonts w:hint="eastAsia" w:ascii="ＭＳ 明朝" w:hAnsi="ＭＳ 明朝"/>
                <w:w w:val="93"/>
              </w:rPr>
              <w:t>中学校の教育課程に従い，学校長の管理の下に学校外の事業所等において，生徒が現場実習に参加する場合の交通費</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全額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r>
      <w:tr>
        <w:trPr/>
        <w:tc>
          <w:tcPr>
            <w:tcW w:w="1644" w:type="dxa"/>
            <w:shd w:val="clear" w:color="auto" w:themeFill="background1" w:themeFillTint="FF" w:themeFillShade="FF"/>
            <w:tcMar>
              <w:left w:w="57" w:type="dxa"/>
              <w:right w:w="57" w:type="dxa"/>
            </w:tcMar>
            <w:tcFitText/>
            <w:vAlign w:val="center"/>
          </w:tcPr>
          <w:p>
            <w:pPr>
              <w:pStyle w:val="0"/>
              <w:autoSpaceDN w:val="0"/>
              <w:rPr>
                <w:rFonts w:hint="default"/>
                <w:kern w:val="0"/>
              </w:rPr>
            </w:pPr>
            <w:r>
              <w:rPr>
                <w:rFonts w:hint="eastAsia"/>
                <w:spacing w:val="111"/>
                <w:kern w:val="0"/>
              </w:rPr>
              <w:t>交流及</w:t>
            </w:r>
            <w:r>
              <w:rPr>
                <w:rFonts w:hint="eastAsia"/>
                <w:spacing w:val="2"/>
                <w:kern w:val="0"/>
              </w:rPr>
              <w:t>び</w:t>
            </w:r>
          </w:p>
          <w:p>
            <w:pPr>
              <w:pStyle w:val="0"/>
              <w:autoSpaceDN w:val="0"/>
              <w:rPr>
                <w:rFonts w:hint="default"/>
              </w:rPr>
            </w:pPr>
            <w:r>
              <w:rPr>
                <w:rFonts w:hint="eastAsia"/>
                <w:spacing w:val="6"/>
                <w:kern w:val="0"/>
              </w:rPr>
              <w:t>共同学習交通</w:t>
            </w:r>
            <w:r>
              <w:rPr>
                <w:rFonts w:hint="eastAsia"/>
                <w:spacing w:val="-16"/>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学校教育の一環として特別支援学校又は他の小・中学校の特別支援学級の児童又は生徒等と共に集団活動を行う場合に必要な経費</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全額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r>
      <w:tr>
        <w:trPr/>
        <w:tc>
          <w:tcPr>
            <w:tcW w:w="1644" w:type="dxa"/>
            <w:shd w:val="clear" w:color="auto" w:themeFill="background1" w:themeFillTint="FF" w:themeFillShade="FF"/>
            <w:tcMar>
              <w:left w:w="57" w:type="dxa"/>
              <w:right w:w="57" w:type="dxa"/>
            </w:tcMar>
            <w:tcFitText/>
            <w:vAlign w:val="center"/>
          </w:tcPr>
          <w:p>
            <w:pPr>
              <w:pStyle w:val="0"/>
              <w:autoSpaceDN w:val="0"/>
              <w:jc w:val="left"/>
              <w:rPr>
                <w:rFonts w:hint="default"/>
              </w:rPr>
            </w:pPr>
            <w:r>
              <w:rPr>
                <w:rFonts w:hint="eastAsia"/>
                <w:spacing w:val="57"/>
                <w:kern w:val="0"/>
              </w:rPr>
              <w:t>修学旅行</w:t>
            </w:r>
            <w:r>
              <w:rPr>
                <w:rFonts w:hint="eastAsia"/>
                <w:spacing w:val="2"/>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交通費，宿泊費，見学料及び均一に負担すべきこととなるその他の経費</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補助なし</w:t>
            </w:r>
          </w:p>
        </w:tc>
      </w:tr>
      <w:tr>
        <w:trPr/>
        <w:tc>
          <w:tcPr>
            <w:tcW w:w="1644" w:type="dxa"/>
            <w:shd w:val="clear" w:color="auto" w:themeFill="background1" w:themeFillTint="FF" w:themeFillShade="FF"/>
            <w:tcMar>
              <w:left w:w="57" w:type="dxa"/>
              <w:right w:w="57" w:type="dxa"/>
            </w:tcMar>
            <w:tcFitText/>
            <w:vAlign w:val="center"/>
          </w:tcPr>
          <w:p>
            <w:pPr>
              <w:pStyle w:val="0"/>
              <w:autoSpaceDN w:val="0"/>
              <w:jc w:val="left"/>
              <w:rPr>
                <w:rFonts w:hint="default"/>
              </w:rPr>
            </w:pPr>
            <w:r>
              <w:rPr>
                <w:rFonts w:hint="eastAsia"/>
                <w:spacing w:val="3"/>
                <w:w w:val="89"/>
                <w:kern w:val="0"/>
              </w:rPr>
              <w:t>校外活動等参加</w:t>
            </w:r>
            <w:r>
              <w:rPr>
                <w:rFonts w:hint="eastAsia"/>
                <w:spacing w:val="-7"/>
                <w:w w:val="89"/>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学校外で行われる学校行事としての活動（遠足，工場見学，臨海・林間学校等）に参加するための交通費</w:t>
            </w:r>
            <w:r>
              <w:rPr>
                <w:rFonts w:hint="eastAsia" w:ascii="ＭＳ 明朝" w:hAnsi="ＭＳ 明朝"/>
              </w:rPr>
              <w:t>,</w:t>
            </w:r>
            <w:r>
              <w:rPr>
                <w:rFonts w:hint="eastAsia" w:ascii="ＭＳ 明朝" w:hAnsi="ＭＳ 明朝"/>
              </w:rPr>
              <w:t>見学料及び宿泊費</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補助なし</w:t>
            </w:r>
          </w:p>
        </w:tc>
      </w:tr>
      <w:tr>
        <w:trPr/>
        <w:tc>
          <w:tcPr>
            <w:tcW w:w="1644" w:type="dxa"/>
            <w:shd w:val="clear" w:color="auto" w:themeFill="background1" w:themeFillTint="FF" w:themeFillShade="FF"/>
            <w:tcMar>
              <w:left w:w="57" w:type="dxa"/>
              <w:right w:w="57" w:type="dxa"/>
            </w:tcMar>
            <w:tcFitText/>
            <w:vAlign w:val="center"/>
          </w:tcPr>
          <w:p>
            <w:pPr>
              <w:pStyle w:val="0"/>
              <w:autoSpaceDN w:val="0"/>
              <w:rPr>
                <w:rFonts w:hint="default"/>
                <w:kern w:val="0"/>
              </w:rPr>
            </w:pPr>
            <w:r>
              <w:rPr>
                <w:rFonts w:hint="eastAsia"/>
                <w:spacing w:val="111"/>
                <w:kern w:val="0"/>
              </w:rPr>
              <w:t>学用品</w:t>
            </w:r>
            <w:r>
              <w:rPr>
                <w:rFonts w:hint="eastAsia"/>
                <w:spacing w:val="2"/>
                <w:kern w:val="0"/>
              </w:rPr>
              <w:t>・</w:t>
            </w:r>
          </w:p>
          <w:p>
            <w:pPr>
              <w:pStyle w:val="0"/>
              <w:autoSpaceDN w:val="0"/>
              <w:rPr>
                <w:rFonts w:hint="default"/>
              </w:rPr>
            </w:pPr>
            <w:r>
              <w:rPr>
                <w:rFonts w:hint="eastAsia"/>
                <w:spacing w:val="6"/>
                <w:kern w:val="0"/>
              </w:rPr>
              <w:t>通学用品購入</w:t>
            </w:r>
            <w:r>
              <w:rPr>
                <w:rFonts w:hint="eastAsia"/>
                <w:spacing w:val="-16"/>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児童・生徒が通常必要とする学用品・通学用品</w:t>
            </w:r>
          </w:p>
          <w:p>
            <w:pPr>
              <w:pStyle w:val="0"/>
              <w:autoSpaceDN w:val="0"/>
              <w:rPr>
                <w:rFonts w:hint="default" w:ascii="ＭＳ 明朝" w:hAnsi="ＭＳ 明朝"/>
              </w:rPr>
            </w:pPr>
            <w:r>
              <w:rPr>
                <w:rFonts w:hint="eastAsia" w:ascii="ＭＳ 明朝" w:hAnsi="ＭＳ 明朝"/>
              </w:rPr>
              <w:t>なお，次の経費は加算分として支給される。</w:t>
            </w:r>
          </w:p>
          <w:p>
            <w:pPr>
              <w:pStyle w:val="0"/>
              <w:autoSpaceDN w:val="0"/>
              <w:ind w:left="210" w:hanging="210" w:hangingChars="100"/>
              <w:rPr>
                <w:rFonts w:hint="default"/>
              </w:rPr>
            </w:pPr>
            <w:r>
              <w:rPr>
                <w:rFonts w:hint="eastAsia" w:ascii="ＭＳ 明朝" w:hAnsi="ＭＳ 明朝"/>
              </w:rPr>
              <w:t>・</w:t>
            </w:r>
            <w:r>
              <w:rPr>
                <w:rFonts w:hint="eastAsia"/>
              </w:rPr>
              <w:t>体育実技用具費</w:t>
            </w:r>
          </w:p>
          <w:p>
            <w:pPr>
              <w:pStyle w:val="0"/>
              <w:autoSpaceDN w:val="0"/>
              <w:ind w:left="210" w:hanging="210" w:hangingChars="100"/>
              <w:rPr>
                <w:rFonts w:hint="default" w:ascii="ＭＳ 明朝" w:hAnsi="ＭＳ 明朝"/>
              </w:rPr>
            </w:pPr>
            <w:r>
              <w:rPr>
                <w:rFonts w:hint="eastAsia" w:ascii="ＭＳ 明朝" w:hAnsi="ＭＳ 明朝"/>
              </w:rPr>
              <w:t>（小学校又は中学校の体育の授業に必要な用具（柔道・剣道・スキー））</w:t>
            </w:r>
          </w:p>
          <w:p>
            <w:pPr>
              <w:pStyle w:val="0"/>
              <w:autoSpaceDN w:val="0"/>
              <w:rPr>
                <w:rFonts w:hint="default" w:ascii="ＭＳ 明朝" w:hAnsi="ＭＳ 明朝"/>
              </w:rPr>
            </w:pPr>
            <w:r>
              <w:rPr>
                <w:rFonts w:hint="eastAsia" w:ascii="ＭＳ 明朝" w:hAnsi="ＭＳ 明朝"/>
              </w:rPr>
              <w:t>・拡大教材費</w:t>
            </w:r>
          </w:p>
          <w:p>
            <w:pPr>
              <w:pStyle w:val="0"/>
              <w:autoSpaceDN w:val="0"/>
              <w:rPr>
                <w:rFonts w:hint="default" w:ascii="ＭＳ 明朝" w:hAnsi="ＭＳ 明朝"/>
              </w:rPr>
            </w:pPr>
            <w:r>
              <w:rPr>
                <w:rFonts w:hint="eastAsia" w:ascii="ＭＳ 明朝" w:hAnsi="ＭＳ 明朝"/>
              </w:rPr>
              <w:t>（弱視の児童又は生徒が使用する拡大教材）</w:t>
            </w:r>
          </w:p>
          <w:p>
            <w:pPr>
              <w:pStyle w:val="0"/>
              <w:autoSpaceDN w:val="0"/>
              <w:ind w:left="210" w:hanging="210" w:hangingChars="100"/>
              <w:rPr>
                <w:rFonts w:hint="default" w:ascii="ＭＳ 明朝" w:hAnsi="ＭＳ 明朝"/>
              </w:rPr>
            </w:pPr>
            <w:r>
              <w:rPr>
                <w:rFonts w:hint="eastAsia" w:ascii="ＭＳ 明朝" w:hAnsi="ＭＳ 明朝"/>
              </w:rPr>
              <w:t>・新入学児童生徒の学用品・通学用品費</w:t>
            </w:r>
          </w:p>
          <w:p>
            <w:pPr>
              <w:pStyle w:val="0"/>
              <w:autoSpaceDN w:val="0"/>
              <w:ind w:left="210" w:hanging="210" w:hangingChars="100"/>
              <w:rPr>
                <w:rFonts w:hint="default" w:ascii="ＭＳ 明朝" w:hAnsi="ＭＳ 明朝"/>
                <w:sz w:val="18"/>
              </w:rPr>
            </w:pPr>
            <w:r>
              <w:rPr>
                <w:rFonts w:hint="eastAsia" w:ascii="ＭＳ 明朝" w:hAnsi="ＭＳ 明朝"/>
              </w:rPr>
              <w:t>（通学鞄・雨靴・雨傘・上履き・帽子等）</w:t>
            </w:r>
          </w:p>
        </w:tc>
        <w:tc>
          <w:tcPr>
            <w:tcW w:w="1304"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半額</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補助なし</w:t>
            </w:r>
          </w:p>
        </w:tc>
      </w:tr>
      <w:tr>
        <w:trPr>
          <w:trHeight w:val="610" w:hRule="atLeast"/>
        </w:trPr>
        <w:tc>
          <w:tcPr>
            <w:tcW w:w="1644" w:type="dxa"/>
            <w:shd w:val="clear" w:color="auto" w:themeFill="background1" w:themeFillTint="FF" w:themeFillShade="FF"/>
            <w:tcMar>
              <w:left w:w="57" w:type="dxa"/>
              <w:right w:w="57" w:type="dxa"/>
            </w:tcMar>
            <w:tcFitText/>
            <w:vAlign w:val="center"/>
          </w:tcPr>
          <w:p>
            <w:pPr>
              <w:pStyle w:val="0"/>
              <w:autoSpaceDN w:val="0"/>
              <w:jc w:val="left"/>
              <w:rPr>
                <w:rFonts w:hint="default"/>
              </w:rPr>
            </w:pPr>
            <w:r>
              <w:rPr>
                <w:rFonts w:hint="eastAsia"/>
                <w:spacing w:val="2"/>
                <w:w w:val="95"/>
                <w:kern w:val="0"/>
              </w:rPr>
              <w:t>ｵﾝﾗｲﾝ学習通信</w:t>
            </w:r>
            <w:r>
              <w:rPr>
                <w:rFonts w:hint="eastAsia"/>
                <w:spacing w:val="-2"/>
                <w:w w:val="95"/>
                <w:kern w:val="0"/>
              </w:rPr>
              <w:t>費</w:t>
            </w:r>
          </w:p>
        </w:tc>
        <w:tc>
          <w:tcPr>
            <w:tcW w:w="5329" w:type="dxa"/>
            <w:shd w:val="clear" w:color="auto" w:themeFill="background1" w:themeFillTint="FF" w:themeFillShade="FF"/>
            <w:vAlign w:val="center"/>
          </w:tcPr>
          <w:p>
            <w:pPr>
              <w:pStyle w:val="0"/>
              <w:autoSpaceDN w:val="0"/>
              <w:rPr>
                <w:rFonts w:hint="default" w:ascii="ＭＳ 明朝" w:hAnsi="ＭＳ 明朝"/>
              </w:rPr>
            </w:pPr>
            <w:r>
              <w:rPr>
                <w:rFonts w:hint="eastAsia" w:ascii="ＭＳ 明朝" w:hAnsi="ＭＳ 明朝"/>
              </w:rPr>
              <w:t>オンライン学習に必要な通信費（モバイルルーター等の通信機器の購入又はレンタルに係る費用を含む）</w:t>
            </w:r>
          </w:p>
        </w:tc>
        <w:tc>
          <w:tcPr>
            <w:tcW w:w="1304" w:type="dxa"/>
            <w:shd w:val="clear" w:color="auto" w:themeFill="background1" w:themeFillTint="FF" w:themeFillShade="FF"/>
            <w:tcMar>
              <w:left w:w="28" w:type="dxa"/>
              <w:right w:w="28" w:type="dxa"/>
            </w:tcMar>
            <w:vAlign w:val="center"/>
          </w:tcPr>
          <w:p>
            <w:pPr>
              <w:pStyle w:val="0"/>
              <w:autoSpaceDN w:val="0"/>
              <w:jc w:val="center"/>
              <w:rPr>
                <w:rFonts w:hint="default" w:ascii="ＭＳ 明朝" w:hAnsi="ＭＳ 明朝"/>
                <w:w w:val="90"/>
              </w:rPr>
            </w:pPr>
            <w:r>
              <w:rPr>
                <w:rFonts w:hint="eastAsia" w:ascii="ＭＳ 明朝" w:hAnsi="ＭＳ 明朝"/>
                <w:w w:val="90"/>
              </w:rPr>
              <w:t>半額</w:t>
            </w:r>
            <w:r>
              <w:rPr>
                <w:rFonts w:hint="eastAsia" w:ascii="ＭＳ 明朝" w:hAnsi="ＭＳ 明朝"/>
                <w:w w:val="90"/>
              </w:rPr>
              <w:t>(</w:t>
            </w:r>
            <w:r>
              <w:rPr>
                <w:rFonts w:hint="eastAsia" w:ascii="ＭＳ 明朝" w:hAnsi="ＭＳ 明朝"/>
                <w:w w:val="88"/>
              </w:rPr>
              <w:t>第Ⅱ区分は補助なし</w:t>
            </w:r>
            <w:r>
              <w:rPr>
                <w:rFonts w:hint="eastAsia" w:ascii="ＭＳ 明朝" w:hAnsi="ＭＳ 明朝"/>
                <w:w w:val="90"/>
              </w:rPr>
              <w:t>)</w:t>
            </w:r>
          </w:p>
        </w:tc>
        <w:tc>
          <w:tcPr>
            <w:tcW w:w="1077" w:type="dxa"/>
            <w:shd w:val="clear" w:color="auto" w:themeFill="background1" w:themeFillTint="FF" w:themeFillShade="FF"/>
            <w:vAlign w:val="center"/>
          </w:tcPr>
          <w:p>
            <w:pPr>
              <w:pStyle w:val="0"/>
              <w:autoSpaceDN w:val="0"/>
              <w:jc w:val="center"/>
              <w:rPr>
                <w:rFonts w:hint="default" w:ascii="ＭＳ 明朝" w:hAnsi="ＭＳ 明朝"/>
              </w:rPr>
            </w:pPr>
            <w:r>
              <w:rPr>
                <w:rFonts w:hint="eastAsia" w:ascii="ＭＳ 明朝" w:hAnsi="ＭＳ 明朝"/>
              </w:rPr>
              <w:t>補助なし</w:t>
            </w:r>
          </w:p>
        </w:tc>
      </w:tr>
    </w:tbl>
    <w:p>
      <w:pPr>
        <w:pStyle w:val="0"/>
        <w:autoSpaceDN w:val="0"/>
        <w:spacing w:line="280" w:lineRule="exact"/>
        <w:ind w:left="216" w:leftChars="103"/>
        <w:rPr>
          <w:rFonts w:hint="default" w:ascii="ＭＳ 明朝" w:hAnsi="ＭＳ 明朝"/>
          <w:sz w:val="18"/>
        </w:rPr>
      </w:pPr>
      <w:r>
        <w:rPr>
          <w:rFonts w:hint="eastAsia" w:ascii="ＭＳ 明朝" w:hAnsi="ＭＳ 明朝"/>
          <w:sz w:val="18"/>
        </w:rPr>
        <w:t>注）弱視，難聴，言語障害等のため，定期的に特別支援学級等において特定の時間のみ特別の指導を受けている</w:t>
      </w:r>
    </w:p>
    <w:p>
      <w:pPr>
        <w:pStyle w:val="0"/>
        <w:autoSpaceDN w:val="0"/>
        <w:spacing w:line="280" w:lineRule="exact"/>
        <w:ind w:left="216" w:leftChars="103" w:firstLine="180" w:firstLineChars="100"/>
        <w:rPr>
          <w:rFonts w:hint="default" w:ascii="ＭＳ 明朝" w:hAnsi="ＭＳ 明朝"/>
          <w:sz w:val="18"/>
        </w:rPr>
      </w:pPr>
      <w:r>
        <w:rPr>
          <w:rFonts w:hint="eastAsia" w:ascii="ＭＳ 明朝" w:hAnsi="ＭＳ 明朝"/>
          <w:sz w:val="18"/>
        </w:rPr>
        <w:t>児童・生徒については，その通学に係る特別に要する交通費のみを上記の通学費として補助の対象とすることが</w:t>
      </w:r>
    </w:p>
    <w:p>
      <w:pPr>
        <w:pStyle w:val="0"/>
        <w:autoSpaceDN w:val="0"/>
        <w:spacing w:line="280" w:lineRule="exact"/>
        <w:ind w:left="216" w:leftChars="103" w:firstLine="180" w:firstLineChars="100"/>
        <w:rPr>
          <w:rFonts w:hint="default" w:ascii="ＭＳ 明朝" w:hAnsi="ＭＳ 明朝"/>
          <w:sz w:val="18"/>
        </w:rPr>
      </w:pPr>
      <w:r>
        <w:rPr>
          <w:rFonts w:hint="eastAsia" w:ascii="ＭＳ 明朝" w:hAnsi="ＭＳ 明朝"/>
          <w:sz w:val="18"/>
        </w:rPr>
        <w:t>できる。</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4) </w:t>
      </w:r>
      <w:r>
        <w:rPr>
          <w:rFonts w:hint="eastAsia" w:ascii="ＭＳ ゴシック" w:hAnsi="ＭＳ ゴシック" w:eastAsia="ＭＳ ゴシック"/>
        </w:rPr>
        <w:t>経費の給付</w:t>
      </w:r>
      <w:r>
        <w:rPr>
          <w:rFonts w:hint="eastAsia"/>
        </w:rPr>
        <mc:AlternateContent>
          <mc:Choice Requires="wps">
            <w:drawing>
              <wp:anchor distT="0" distB="0" distL="114300" distR="114300" simplePos="0" relativeHeight="34" behindDoc="0" locked="0" layoutInCell="1" hidden="0" allowOverlap="1">
                <wp:simplePos x="0" y="0"/>
                <wp:positionH relativeFrom="margin">
                  <wp:posOffset>4981575</wp:posOffset>
                </wp:positionH>
                <wp:positionV relativeFrom="margin">
                  <wp:posOffset>6885940</wp:posOffset>
                </wp:positionV>
                <wp:extent cx="3810" cy="1967230"/>
                <wp:effectExtent l="635" t="635" r="29845" b="10160"/>
                <wp:wrapNone/>
                <wp:docPr id="1052" name="AutoShape 33"/>
                <a:graphic xmlns:a="http://schemas.openxmlformats.org/drawingml/2006/main">
                  <a:graphicData uri="http://schemas.microsoft.com/office/word/2010/wordprocessingShape">
                    <wps:wsp>
                      <wps:cNvPr id="1052" name="AutoShape 33"/>
                      <wps:cNvCnPr/>
                      <wps:spPr>
                        <a:xfrm>
                          <a:off x="0" y="0"/>
                          <a:ext cx="3810" cy="1967230"/>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3" style="mso-wrap-distance-right:9pt;mso-wrap-distance-bottom:0pt;margin-top:542.20000000000005pt;mso-position-vertical-relative:margin;mso-position-horizontal-relative:margin;position:absolute;height:154.9pt;mso-wrap-distance-top:0pt;width:0.3pt;mso-wrap-distance-left:9pt;margin-left:392.25pt;z-index:34;" o:spid="_x0000_s1052" o:allowincell="t" o:allowoverlap="t" filled="f" stroked="t" strokecolor="#000000" strokeweight="0.5pt" o:spt="32" type="#_x0000_t32">
                <v:fill/>
                <v:stroke filltype="solid"/>
                <v:imagedata o:title=""/>
                <w10:wrap type="none" anchorx="margin" anchory="margin"/>
              </v:shape>
            </w:pict>
          </mc:Fallback>
        </mc:AlternateContent>
      </w:r>
    </w:p>
    <w:p>
      <w:pPr>
        <w:pStyle w:val="0"/>
        <w:autoSpaceDN w:val="0"/>
        <w:ind w:left="420" w:leftChars="100" w:right="1890" w:rightChars="900" w:hanging="210" w:hanging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paragraph">
                  <wp:posOffset>22860</wp:posOffset>
                </wp:positionV>
                <wp:extent cx="1151890" cy="341630"/>
                <wp:effectExtent l="0" t="0" r="635" b="635"/>
                <wp:wrapNone/>
                <wp:docPr id="1053" name="Text Box 52"/>
                <a:graphic xmlns:a="http://schemas.openxmlformats.org/drawingml/2006/main">
                  <a:graphicData uri="http://schemas.microsoft.com/office/word/2010/wordprocessingShape">
                    <wps:wsp>
                      <wps:cNvPr id="1053" name="Text Box 52"/>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color w:val="000000" w:themeColor="text1"/>
                              </w:rPr>
                            </w:pPr>
                            <w:r>
                              <w:rPr>
                                <w:rFonts w:hint="eastAsia" w:ascii="ＭＳ 明朝" w:hAnsi="ＭＳ 明朝"/>
                                <w:color w:val="000000" w:themeColor="text1"/>
                              </w:rPr>
                              <w:t>特支就学奨励法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2" style="mso-wrap-distance-right:9pt;mso-wrap-distance-bottom:0pt;margin-top:1.8pt;mso-position-vertical-relative:text;mso-position-horizontal-relative:margin;v-text-anchor:top;position:absolute;height:26.9pt;mso-wrap-distance-top:0pt;width:90.7pt;mso-wrap-distance-left:9pt;margin-left:391.25pt;z-index:12;" o:spid="_x0000_s1053"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color w:val="000000" w:themeColor="text1"/>
                        </w:rPr>
                      </w:pPr>
                      <w:r>
                        <w:rPr>
                          <w:rFonts w:hint="eastAsia" w:ascii="ＭＳ 明朝" w:hAnsi="ＭＳ 明朝"/>
                          <w:color w:val="000000" w:themeColor="text1"/>
                        </w:rPr>
                        <w:t>特支就学奨励法</w:t>
                      </w:r>
                    </w:p>
                    <w:p>
                      <w:pPr>
                        <w:pStyle w:val="0"/>
                        <w:autoSpaceDN w:val="0"/>
                        <w:spacing w:line="260" w:lineRule="exact"/>
                        <w:jc w:val="right"/>
                        <w:rPr>
                          <w:rFonts w:hint="default"/>
                        </w:rPr>
                      </w:pPr>
                      <w:r>
                        <w:rPr>
                          <w:rFonts w:hint="eastAsia" w:ascii="ＭＳ 明朝" w:hAnsi="ＭＳ 明朝"/>
                        </w:rPr>
                        <w:t>第</w:t>
                      </w:r>
                      <w:r>
                        <w:rPr>
                          <w:rFonts w:hint="eastAsia" w:ascii="ＭＳ 明朝" w:hAnsi="ＭＳ 明朝"/>
                        </w:rPr>
                        <w:t>3</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ア　特別支援学校においては，経費は校長に対して交付される。特別支援学級等に就学する児童・生徒に係る経費は，別途，市町で規定された方法による。</w:t>
      </w:r>
    </w:p>
    <w:p>
      <w:pPr>
        <w:pStyle w:val="0"/>
        <w:autoSpaceDN w:val="0"/>
        <w:ind w:left="420" w:leftChars="100" w:right="1890" w:rightChars="900" w:hanging="210" w:hanging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22225</wp:posOffset>
                </wp:positionV>
                <wp:extent cx="1151890" cy="341630"/>
                <wp:effectExtent l="0" t="0" r="635" b="635"/>
                <wp:wrapNone/>
                <wp:docPr id="1054" name="Text Box 52"/>
                <a:graphic xmlns:a="http://schemas.openxmlformats.org/drawingml/2006/main">
                  <a:graphicData uri="http://schemas.microsoft.com/office/word/2010/wordprocessingShape">
                    <wps:wsp>
                      <wps:cNvPr id="1054" name="Text Box 52"/>
                      <wps:cNvSpPr txBox="1">
                        <a:spLocks noChangeArrowheads="1"/>
                      </wps:cNvSpPr>
                      <wps:spPr>
                        <a:xfrm>
                          <a:off x="0" y="0"/>
                          <a:ext cx="1151890" cy="341630"/>
                        </a:xfrm>
                        <a:prstGeom prst="rect">
                          <a:avLst/>
                        </a:prstGeom>
                        <a:noFill/>
                        <a:ln>
                          <a:noFill/>
                        </a:ln>
                      </wps:spPr>
                      <wps:txbx>
                        <w:txbxContent>
                          <w:p>
                            <w:pPr>
                              <w:pStyle w:val="0"/>
                              <w:autoSpaceDN w:val="0"/>
                              <w:spacing w:line="260" w:lineRule="exact"/>
                              <w:jc w:val="left"/>
                              <w:rPr>
                                <w:rFonts w:hint="default" w:ascii="ＭＳ 明朝" w:hAnsi="ＭＳ 明朝"/>
                                <w:w w:val="80"/>
                              </w:rPr>
                            </w:pPr>
                            <w:r>
                              <w:rPr>
                                <w:rFonts w:hint="eastAsia" w:ascii="ＭＳ 明朝" w:hAnsi="ＭＳ 明朝"/>
                                <w:color w:val="000000" w:themeColor="text1"/>
                                <w:w w:val="80"/>
                              </w:rPr>
                              <w:t>特支就学奨励法</w:t>
                            </w:r>
                            <w:r>
                              <w:rPr>
                                <w:rFonts w:hint="eastAsia" w:ascii="ＭＳ 明朝" w:hAnsi="ＭＳ 明朝"/>
                                <w:w w:val="80"/>
                              </w:rPr>
                              <w:t>施行令</w:t>
                            </w:r>
                          </w:p>
                          <w:p>
                            <w:pPr>
                              <w:pStyle w:val="0"/>
                              <w:autoSpaceDN w:val="0"/>
                              <w:spacing w:line="260" w:lineRule="exact"/>
                              <w:ind w:firstLine="735" w:firstLineChars="350"/>
                              <w:jc w:val="right"/>
                              <w:rPr>
                                <w:rFonts w:hint="default"/>
                              </w:rPr>
                            </w:pPr>
                            <w:r>
                              <w:rPr>
                                <w:rFonts w:hint="eastAsia" w:ascii="ＭＳ 明朝" w:hAnsi="ＭＳ 明朝"/>
                              </w:rPr>
                              <w:t>第</w:t>
                            </w:r>
                            <w:r>
                              <w:rPr>
                                <w:rFonts w:hint="eastAsia" w:ascii="ＭＳ 明朝" w:hAnsi="ＭＳ 明朝"/>
                              </w:rPr>
                              <w:t>3,4</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2" style="mso-wrap-distance-right:9pt;mso-wrap-distance-bottom:0pt;margin-top:1.75pt;mso-position-vertical-relative:text;mso-position-horizontal-relative:margin;v-text-anchor:top;position:absolute;height:26.9pt;mso-wrap-distance-top:0pt;width:90.7pt;mso-wrap-distance-left:9pt;margin-left:391.25pt;z-index:29;" o:spid="_x0000_s1054" o:allowincell="t" o:allowoverlap="t" filled="f" stroked="f" o:spt="202" type="#_x0000_t202">
                <v:fill/>
                <v:textbox style="layout-flow:horizontal;" inset="0.99999999999999978mm,0mm,0mm,0mm">
                  <w:txbxContent>
                    <w:p>
                      <w:pPr>
                        <w:pStyle w:val="0"/>
                        <w:autoSpaceDN w:val="0"/>
                        <w:spacing w:line="260" w:lineRule="exact"/>
                        <w:jc w:val="left"/>
                        <w:rPr>
                          <w:rFonts w:hint="default" w:ascii="ＭＳ 明朝" w:hAnsi="ＭＳ 明朝"/>
                          <w:w w:val="80"/>
                        </w:rPr>
                      </w:pPr>
                      <w:r>
                        <w:rPr>
                          <w:rFonts w:hint="eastAsia" w:ascii="ＭＳ 明朝" w:hAnsi="ＭＳ 明朝"/>
                          <w:color w:val="000000" w:themeColor="text1"/>
                          <w:w w:val="80"/>
                        </w:rPr>
                        <w:t>特支就学奨励法</w:t>
                      </w:r>
                      <w:r>
                        <w:rPr>
                          <w:rFonts w:hint="eastAsia" w:ascii="ＭＳ 明朝" w:hAnsi="ＭＳ 明朝"/>
                          <w:w w:val="80"/>
                        </w:rPr>
                        <w:t>施行令</w:t>
                      </w:r>
                    </w:p>
                    <w:p>
                      <w:pPr>
                        <w:pStyle w:val="0"/>
                        <w:autoSpaceDN w:val="0"/>
                        <w:spacing w:line="260" w:lineRule="exact"/>
                        <w:ind w:firstLine="735" w:firstLineChars="350"/>
                        <w:jc w:val="right"/>
                        <w:rPr>
                          <w:rFonts w:hint="default"/>
                        </w:rPr>
                      </w:pPr>
                      <w:r>
                        <w:rPr>
                          <w:rFonts w:hint="eastAsia" w:ascii="ＭＳ 明朝" w:hAnsi="ＭＳ 明朝"/>
                        </w:rPr>
                        <w:t>第</w:t>
                      </w:r>
                      <w:r>
                        <w:rPr>
                          <w:rFonts w:hint="eastAsia" w:ascii="ＭＳ 明朝" w:hAnsi="ＭＳ 明朝"/>
                        </w:rPr>
                        <w:t>3,4</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イ　経費の交付を受けた校長は，これを金銭をもって保護者等に対して支給しなければならない。</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ウ　保護者等に支給するために特別な経費を必要とする，保護者等に特別の事情がある等により，児童生徒に支給することが適当であるときは，児童生徒に支給することもできる。</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エ　特別の事情があるときは，現物で支給することができる。</w:t>
      </w:r>
    </w:p>
    <w:p>
      <w:pPr>
        <w:pStyle w:val="0"/>
        <w:autoSpaceDN w:val="0"/>
        <w:ind w:left="420" w:leftChars="100" w:right="1890" w:rightChars="900" w:hanging="210" w:hangingChars="100"/>
        <w:rPr>
          <w:rFonts w:hint="default" w:ascii="ＭＳ 明朝" w:hAnsi="ＭＳ 明朝"/>
        </w:rPr>
      </w:pPr>
      <w:r>
        <w:rPr>
          <w:rFonts w:hint="eastAsia" w:ascii="ＭＳ 明朝" w:hAnsi="ＭＳ 明朝"/>
        </w:rPr>
        <w:t>オ　特別の事情とは，経費の支給を受ける者が支給される金品を紛失し，浪費し，又は目的外に使用するおそれがあることである。</w:t>
      </w:r>
    </w:p>
    <w:p>
      <w:pPr>
        <w:pStyle w:val="0"/>
        <w:autoSpaceDN w:val="0"/>
        <w:ind w:right="1785" w:rightChars="850"/>
        <w:rPr>
          <w:rFonts w:hint="default" w:ascii="ＭＳ 明朝" w:hAnsi="ＭＳ 明朝"/>
        </w:rPr>
      </w:pPr>
    </w:p>
    <w:p>
      <w:pPr>
        <w:pStyle w:val="0"/>
        <w:autoSpaceDN w:val="0"/>
        <w:ind w:right="1890" w:rightChars="900"/>
        <w:rPr>
          <w:rFonts w:hint="default" w:ascii="ＭＳ ゴシック" w:hAnsi="ＭＳ ゴシック" w:eastAsia="ＭＳ ゴシック"/>
          <w:sz w:val="36"/>
        </w:rPr>
      </w:pPr>
      <w:r>
        <w:rPr>
          <w:rFonts w:hint="eastAsia" w:ascii="ＭＳ ゴシック" w:hAnsi="ＭＳ ゴシック" w:eastAsia="ＭＳ ゴシック"/>
          <w:sz w:val="36"/>
        </w:rPr>
        <w:t>４　教育扶助</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1) </w:t>
      </w:r>
      <w:r>
        <w:rPr>
          <w:rFonts w:hint="eastAsia" w:ascii="ＭＳ ゴシック" w:hAnsi="ＭＳ ゴシック" w:eastAsia="ＭＳ ゴシック"/>
        </w:rPr>
        <w:t>概要</w:t>
      </w:r>
    </w:p>
    <w:p>
      <w:pPr>
        <w:pStyle w:val="0"/>
        <w:autoSpaceDN w:val="0"/>
        <w:ind w:left="210" w:leftChars="100" w:right="1890" w:rightChars="900" w:firstLine="210" w:firstLineChars="100"/>
        <w:rPr>
          <w:rFonts w:hint="default" w:ascii="ＭＳ 明朝" w:hAnsi="ＭＳ 明朝"/>
        </w:rPr>
      </w:pPr>
      <w:r>
        <w:rPr>
          <w:rFonts w:hint="default" w:ascii="ＭＳ 明朝" w:hAnsi="ＭＳ 明朝"/>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paragraph">
                  <wp:posOffset>29845</wp:posOffset>
                </wp:positionV>
                <wp:extent cx="1151890" cy="341630"/>
                <wp:effectExtent l="0" t="0" r="635" b="635"/>
                <wp:wrapNone/>
                <wp:docPr id="1055" name="Text Box 53"/>
                <a:graphic xmlns:a="http://schemas.openxmlformats.org/drawingml/2006/main">
                  <a:graphicData uri="http://schemas.microsoft.com/office/word/2010/wordprocessingShape">
                    <wps:wsp>
                      <wps:cNvPr id="1055" name="Text Box 53"/>
                      <wps:cNvSpPr txBox="1">
                        <a:spLocks noChangeArrowheads="1"/>
                      </wps:cNvSpPr>
                      <wps:spPr>
                        <a:xfrm>
                          <a:off x="0" y="0"/>
                          <a:ext cx="1151890" cy="341630"/>
                        </a:xfrm>
                        <a:prstGeom prst="rect">
                          <a:avLst/>
                        </a:prstGeom>
                        <a:noFill/>
                        <a:ln>
                          <a:noFill/>
                        </a:ln>
                      </wps:spPr>
                      <wps:txbx>
                        <w:txbxContent>
                          <w:p>
                            <w:pPr>
                              <w:pStyle w:val="0"/>
                              <w:autoSpaceDN w:val="0"/>
                              <w:spacing w:line="260" w:lineRule="exact"/>
                              <w:rPr>
                                <w:rFonts w:hint="default" w:asciiTheme="minorEastAsia" w:hAnsiTheme="minorEastAsia" w:eastAsiaTheme="minorEastAsia"/>
                              </w:rPr>
                            </w:pPr>
                            <w:r>
                              <w:rPr>
                                <w:rFonts w:hint="eastAsia" w:asciiTheme="minorEastAsia" w:hAnsiTheme="minorEastAsia" w:eastAsiaTheme="minorEastAsia"/>
                              </w:rPr>
                              <w:t>生活保護法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default" w:asciiTheme="minorEastAsia" w:hAnsiTheme="minorEastAsia" w:eastAsiaTheme="minorEastAsia"/>
                              </w:rPr>
                              <w:t>1</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3" style="mso-wrap-distance-right:9pt;mso-wrap-distance-bottom:0pt;margin-top:2.35pt;mso-position-vertical-relative:text;mso-position-horizontal-relative:margin;v-text-anchor:top;position:absolute;height:26.9pt;mso-wrap-distance-top:0pt;width:90.7pt;mso-wrap-distance-left:9pt;margin-left:391.25pt;z-index:13;" o:spid="_x0000_s1055" o:allowincell="t" o:allowoverlap="t" filled="f" stroked="f" o:spt="202" type="#_x0000_t202">
                <v:fill/>
                <v:textbox style="layout-flow:horizontal;" inset="0.99999999999999978mm,0mm,0mm,0mm">
                  <w:txbxContent>
                    <w:p>
                      <w:pPr>
                        <w:pStyle w:val="0"/>
                        <w:autoSpaceDN w:val="0"/>
                        <w:spacing w:line="260" w:lineRule="exact"/>
                        <w:rPr>
                          <w:rFonts w:hint="default" w:asciiTheme="minorEastAsia" w:hAnsiTheme="minorEastAsia" w:eastAsiaTheme="minorEastAsia"/>
                        </w:rPr>
                      </w:pPr>
                      <w:r>
                        <w:rPr>
                          <w:rFonts w:hint="eastAsia" w:asciiTheme="minorEastAsia" w:hAnsiTheme="minorEastAsia" w:eastAsiaTheme="minorEastAsia"/>
                        </w:rPr>
                        <w:t>生活保護法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default" w:asciiTheme="minorEastAsia" w:hAnsiTheme="minorEastAsia" w:eastAsiaTheme="minorEastAsia"/>
                        </w:rPr>
                        <w:t>1</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ascii="ＭＳ 明朝" w:hAnsi="ＭＳ 明朝"/>
        </w:rPr>
        <w:t>生活に困窮するすべての国民に対し，その困窮の程度に応じて最低限度の生活を保障するとともに自立を助けることを目的として，国が行う生活保護の一種であり，児童生徒の義務教育に必要な費用について行われる。</w:t>
      </w:r>
    </w:p>
    <w:p>
      <w:pPr>
        <w:pStyle w:val="0"/>
        <w:autoSpaceDN w:val="0"/>
        <w:ind w:left="210" w:leftChars="100" w:right="1890" w:rightChars="900" w:firstLine="210" w:firstLineChars="100"/>
        <w:jc w:val="left"/>
        <w:rPr>
          <w:rFonts w:hint="default" w:ascii="ＭＳ 明朝" w:hAnsi="ＭＳ 明朝"/>
        </w:rPr>
      </w:pPr>
      <w:r>
        <w:rPr>
          <w:rFonts w:hint="eastAsia" w:ascii="ＭＳ 明朝" w:hAnsi="ＭＳ 明朝"/>
        </w:rPr>
        <w:t>福祉担当課を窓口として行われるものである。</w:t>
      </w:r>
    </w:p>
    <w:p>
      <w:pPr>
        <w:pStyle w:val="0"/>
        <w:autoSpaceDN w:val="0"/>
        <w:ind w:left="210" w:leftChars="100" w:right="1890" w:rightChars="900"/>
        <w:rPr>
          <w:rFonts w:hint="default" w:ascii="ＭＳ 明朝" w:hAnsi="ＭＳ 明朝"/>
        </w:rPr>
      </w:pPr>
      <w:r>
        <w:rPr>
          <w:rFonts w:hint="default" w:ascii="ＭＳ 明朝" w:hAnsi="ＭＳ 明朝"/>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36195</wp:posOffset>
                </wp:positionV>
                <wp:extent cx="1151890" cy="341630"/>
                <wp:effectExtent l="0" t="0" r="635" b="635"/>
                <wp:wrapNone/>
                <wp:docPr id="1056" name="Text Box 53"/>
                <a:graphic xmlns:a="http://schemas.openxmlformats.org/drawingml/2006/main">
                  <a:graphicData uri="http://schemas.microsoft.com/office/word/2010/wordprocessingShape">
                    <wps:wsp>
                      <wps:cNvPr id="1056" name="Text Box 53"/>
                      <wps:cNvSpPr txBox="1">
                        <a:spLocks noChangeArrowheads="1"/>
                      </wps:cNvSpPr>
                      <wps:spPr>
                        <a:xfrm>
                          <a:off x="0" y="0"/>
                          <a:ext cx="1151890" cy="341630"/>
                        </a:xfrm>
                        <a:prstGeom prst="rect">
                          <a:avLst/>
                        </a:prstGeom>
                        <a:noFill/>
                        <a:ln>
                          <a:noFill/>
                        </a:ln>
                      </wps:spPr>
                      <wps:txbx>
                        <w:txbxContent>
                          <w:p>
                            <w:pPr>
                              <w:pStyle w:val="0"/>
                              <w:autoSpaceDN w:val="0"/>
                              <w:spacing w:line="260" w:lineRule="exact"/>
                              <w:rPr>
                                <w:rFonts w:hint="default" w:asciiTheme="minorEastAsia" w:hAnsiTheme="minorEastAsia" w:eastAsiaTheme="minorEastAsia"/>
                              </w:rPr>
                            </w:pPr>
                            <w:r>
                              <w:rPr>
                                <w:rFonts w:hint="eastAsia" w:asciiTheme="minorEastAsia" w:hAnsiTheme="minorEastAsia" w:eastAsiaTheme="minorEastAsia"/>
                              </w:rPr>
                              <w:t>生活保護法</w:t>
                            </w:r>
                          </w:p>
                          <w:p>
                            <w:pPr>
                              <w:pStyl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11</w:t>
                            </w:r>
                            <w:r>
                              <w:rPr>
                                <w:rFonts w:hint="eastAsia" w:asciiTheme="minorEastAsia" w:hAnsiTheme="minorEastAsia" w:eastAsiaTheme="minorEastAsia"/>
                              </w:rPr>
                              <w:t>～</w:t>
                            </w:r>
                            <w:r>
                              <w:rPr>
                                <w:rFonts w:hint="default" w:asciiTheme="minorEastAsia" w:hAnsiTheme="minorEastAsia" w:eastAsiaTheme="minorEastAsia"/>
                              </w:rPr>
                              <w:t>18</w:t>
                            </w:r>
                            <w:r>
                              <w:rPr>
                                <w:rFonts w:hint="eastAsia" w:asciiTheme="minorEastAsia" w:hAnsiTheme="minorEastAsia" w:eastAsiaTheme="minor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3" style="mso-wrap-distance-right:9pt;mso-wrap-distance-bottom:0pt;margin-top:2.85pt;mso-position-vertical-relative:text;mso-position-horizontal-relative:margin;v-text-anchor:top;position:absolute;height:26.9pt;mso-wrap-distance-top:0pt;width:90.7pt;mso-wrap-distance-left:9pt;margin-left:391.25pt;z-index:30;" o:spid="_x0000_s1056" o:allowincell="t" o:allowoverlap="t" filled="f" stroked="f" o:spt="202" type="#_x0000_t202">
                <v:fill/>
                <v:textbox style="layout-flow:horizontal;" inset="0.99999999999999978mm,0mm,0mm,0mm">
                  <w:txbxContent>
                    <w:p>
                      <w:pPr>
                        <w:pStyle w:val="0"/>
                        <w:autoSpaceDN w:val="0"/>
                        <w:spacing w:line="260" w:lineRule="exact"/>
                        <w:rPr>
                          <w:rFonts w:hint="default" w:asciiTheme="minorEastAsia" w:hAnsiTheme="minorEastAsia" w:eastAsiaTheme="minorEastAsia"/>
                        </w:rPr>
                      </w:pPr>
                      <w:r>
                        <w:rPr>
                          <w:rFonts w:hint="eastAsia" w:asciiTheme="minorEastAsia" w:hAnsiTheme="minorEastAsia" w:eastAsiaTheme="minorEastAsia"/>
                        </w:rPr>
                        <w:t>生活保護法</w:t>
                      </w:r>
                    </w:p>
                    <w:p>
                      <w:pPr>
                        <w:pStyle w:val="0"/>
                        <w:autoSpaceDN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11</w:t>
                      </w:r>
                      <w:r>
                        <w:rPr>
                          <w:rFonts w:hint="eastAsia" w:asciiTheme="minorEastAsia" w:hAnsiTheme="minorEastAsia" w:eastAsiaTheme="minorEastAsia"/>
                        </w:rPr>
                        <w:t>～</w:t>
                      </w:r>
                      <w:r>
                        <w:rPr>
                          <w:rFonts w:hint="default" w:asciiTheme="minorEastAsia" w:hAnsiTheme="minorEastAsia" w:eastAsiaTheme="minorEastAsia"/>
                        </w:rPr>
                        <w:t>18</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ascii="ＭＳ 明朝" w:hAnsi="ＭＳ 明朝"/>
        </w:rPr>
        <w:t>（参考）生活保護の種類</w:t>
      </w:r>
    </w:p>
    <w:p>
      <w:pPr>
        <w:pStyle w:val="0"/>
        <w:autoSpaceDN w:val="0"/>
        <w:ind w:left="420" w:leftChars="200" w:right="1890" w:rightChars="900"/>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rPr>
        <w:t>生活扶助　　日常生活の需要を満たすために必要なもの・移送</w:t>
      </w:r>
    </w:p>
    <w:p>
      <w:pPr>
        <w:pStyle w:val="0"/>
        <w:autoSpaceDN w:val="0"/>
        <w:ind w:left="420" w:leftChars="200" w:right="1890" w:rightChars="900"/>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教育扶助　　義務教育に必要な学用品・通学用品・学校給食費等</w:t>
      </w:r>
    </w:p>
    <w:p>
      <w:pPr>
        <w:pStyle w:val="0"/>
        <w:autoSpaceDN w:val="0"/>
        <w:ind w:left="420" w:leftChars="200" w:right="1890" w:rightChars="900"/>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住宅扶助　　住居及びその補修・維持に必要なもの</w:t>
      </w:r>
    </w:p>
    <w:p>
      <w:pPr>
        <w:pStyle w:val="0"/>
        <w:autoSpaceDN w:val="0"/>
        <w:ind w:left="420" w:leftChars="200" w:right="1890" w:rightChars="900"/>
        <w:rPr>
          <w:rFonts w:hint="default" w:ascii="ＭＳ 明朝" w:hAnsi="ＭＳ 明朝"/>
        </w:rPr>
      </w:pPr>
      <w:r>
        <w:rPr>
          <w:rFonts w:hint="eastAsia" w:ascii="ＭＳ 明朝" w:hAnsi="ＭＳ 明朝"/>
        </w:rPr>
        <w:t>４</w:t>
      </w:r>
      <w:r>
        <w:rPr>
          <w:rFonts w:hint="eastAsia" w:ascii="ＭＳ 明朝" w:hAnsi="ＭＳ 明朝"/>
        </w:rPr>
        <w:t xml:space="preserve"> </w:t>
      </w:r>
      <w:r>
        <w:rPr>
          <w:rFonts w:hint="eastAsia" w:ascii="ＭＳ 明朝" w:hAnsi="ＭＳ 明朝"/>
        </w:rPr>
        <w:t>医療扶助　　診察・薬剤・治療・入院・看護・移送等に係るもの</w:t>
      </w:r>
    </w:p>
    <w:p>
      <w:pPr>
        <w:pStyle w:val="0"/>
        <w:autoSpaceDN w:val="0"/>
        <w:ind w:left="420" w:leftChars="200" w:right="1890" w:rightChars="900"/>
        <w:rPr>
          <w:rFonts w:hint="default" w:ascii="ＭＳ 明朝" w:hAnsi="ＭＳ 明朝"/>
        </w:rPr>
      </w:pPr>
      <w:r>
        <w:rPr>
          <w:rFonts w:hint="eastAsia" w:ascii="ＭＳ 明朝" w:hAnsi="ＭＳ 明朝"/>
        </w:rPr>
        <w:t>５</w:t>
      </w:r>
      <w:r>
        <w:rPr>
          <w:rFonts w:hint="eastAsia" w:ascii="ＭＳ 明朝" w:hAnsi="ＭＳ 明朝"/>
        </w:rPr>
        <w:t xml:space="preserve"> </w:t>
      </w:r>
      <w:r>
        <w:rPr>
          <w:rFonts w:hint="eastAsia" w:ascii="ＭＳ 明朝" w:hAnsi="ＭＳ 明朝"/>
        </w:rPr>
        <w:t>介護扶助　　介護保険料と自己負担費用</w:t>
      </w:r>
    </w:p>
    <w:p>
      <w:pPr>
        <w:pStyle w:val="0"/>
        <w:autoSpaceDN w:val="0"/>
        <w:ind w:left="420" w:leftChars="200" w:right="1890" w:rightChars="900"/>
        <w:rPr>
          <w:rFonts w:hint="default" w:ascii="ＭＳ 明朝" w:hAnsi="ＭＳ 明朝"/>
        </w:rPr>
      </w:pPr>
      <w:r>
        <w:rPr>
          <w:rFonts w:hint="eastAsia" w:ascii="ＭＳ 明朝" w:hAnsi="ＭＳ 明朝"/>
        </w:rPr>
        <w:t>６</w:t>
      </w:r>
      <w:r>
        <w:rPr>
          <w:rFonts w:hint="eastAsia" w:ascii="ＭＳ 明朝" w:hAnsi="ＭＳ 明朝"/>
        </w:rPr>
        <w:t xml:space="preserve"> </w:t>
      </w:r>
      <w:r>
        <w:rPr>
          <w:rFonts w:hint="eastAsia" w:ascii="ＭＳ 明朝" w:hAnsi="ＭＳ 明朝"/>
        </w:rPr>
        <w:t>出産扶助　　分娩に必要な介助・処置・衛生材料</w:t>
      </w:r>
    </w:p>
    <w:p>
      <w:pPr>
        <w:pStyle w:val="0"/>
        <w:autoSpaceDN w:val="0"/>
        <w:ind w:left="1984" w:leftChars="200" w:right="1890" w:rightChars="900" w:hanging="1564" w:hangingChars="745"/>
        <w:rPr>
          <w:rFonts w:hint="default" w:ascii="ＭＳ 明朝" w:hAnsi="ＭＳ 明朝"/>
        </w:rPr>
      </w:pPr>
      <w:r>
        <w:rPr>
          <w:rFonts w:hint="eastAsia" w:ascii="ＭＳ 明朝" w:hAnsi="ＭＳ 明朝"/>
        </w:rPr>
        <w:t>７</w:t>
      </w:r>
      <w:r>
        <w:rPr>
          <w:rFonts w:hint="eastAsia" w:ascii="ＭＳ 明朝" w:hAnsi="ＭＳ 明朝"/>
        </w:rPr>
        <w:t xml:space="preserve"> </w:t>
      </w:r>
      <w:r>
        <w:rPr>
          <w:rFonts w:hint="eastAsia" w:ascii="ＭＳ 明朝" w:hAnsi="ＭＳ 明朝"/>
        </w:rPr>
        <w:t>生業扶助　　生業に必要な資金・器具・資料及び技能の修得，就労のために必要なもの</w:t>
      </w:r>
    </w:p>
    <w:p>
      <w:pPr>
        <w:pStyle w:val="0"/>
        <w:autoSpaceDN w:val="0"/>
        <w:ind w:left="420" w:leftChars="200" w:right="1890" w:rightChars="900"/>
        <w:rPr>
          <w:rFonts w:hint="default" w:ascii="ＭＳ 明朝" w:hAnsi="ＭＳ 明朝"/>
        </w:rPr>
      </w:pPr>
      <w:r>
        <w:rPr>
          <w:rFonts w:hint="eastAsia" w:ascii="ＭＳ 明朝" w:hAnsi="ＭＳ 明朝"/>
        </w:rPr>
        <w:t>８</w:t>
      </w:r>
      <w:r>
        <w:rPr>
          <w:rFonts w:hint="eastAsia" w:ascii="ＭＳ 明朝" w:hAnsi="ＭＳ 明朝"/>
        </w:rPr>
        <w:t xml:space="preserve"> </w:t>
      </w:r>
      <w:r>
        <w:rPr>
          <w:rFonts w:hint="eastAsia" w:ascii="ＭＳ 明朝" w:hAnsi="ＭＳ 明朝"/>
        </w:rPr>
        <w:t>葬祭扶助　　検案・死体運搬・火葬・埋葬・納骨その他葬祭に必要なもの</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2) </w:t>
      </w:r>
      <w:r>
        <w:rPr>
          <w:rFonts w:hint="eastAsia" w:ascii="ＭＳ ゴシック" w:hAnsi="ＭＳ ゴシック" w:eastAsia="ＭＳ ゴシック"/>
        </w:rPr>
        <w:t>支給範囲</w:t>
      </w:r>
    </w:p>
    <w:p>
      <w:pPr>
        <w:pStyle w:val="0"/>
        <w:autoSpaceDN w:val="0"/>
        <w:ind w:left="210" w:leftChars="100" w:right="1890" w:rightChars="900"/>
        <w:rPr>
          <w:rFonts w:hint="default" w:ascii="ＭＳ 明朝" w:hAnsi="ＭＳ 明朝"/>
        </w:rPr>
      </w:pPr>
      <w:r>
        <w:rPr>
          <w:rFonts w:hint="eastAsia" w:ascii="ＭＳ 明朝" w:hAnsi="ＭＳ 明朝"/>
        </w:rPr>
        <w:t>ア　義務教育に伴って必要な教科書，その他の学用品</w:t>
      </w:r>
    </w:p>
    <w:p>
      <w:pPr>
        <w:pStyle w:val="0"/>
        <w:autoSpaceDN w:val="0"/>
        <w:ind w:left="210" w:leftChars="100" w:right="1890" w:rightChars="900"/>
        <w:rPr>
          <w:rFonts w:hint="default" w:ascii="ＭＳ 明朝" w:hAnsi="ＭＳ 明朝"/>
        </w:rPr>
      </w:pPr>
      <w:r>
        <w:rPr>
          <w:rFonts w:hint="eastAsia" w:ascii="ＭＳ 明朝" w:hAnsi="ＭＳ 明朝"/>
        </w:rPr>
        <w:t>イ　義務教育に伴って必要な通学用品</w:t>
      </w:r>
    </w:p>
    <w:p>
      <w:pPr>
        <w:pStyle w:val="0"/>
        <w:autoSpaceDN w:val="0"/>
        <w:ind w:left="210" w:leftChars="100" w:right="1890" w:rightChars="900"/>
        <w:rPr>
          <w:rFonts w:hint="default" w:ascii="ＭＳ 明朝" w:hAnsi="ＭＳ 明朝"/>
        </w:rPr>
      </w:pPr>
      <w:r>
        <w:rPr>
          <w:rFonts w:hint="eastAsia" w:ascii="ＭＳ 明朝" w:hAnsi="ＭＳ 明朝"/>
        </w:rPr>
        <w:t>ウ　学校給食，その他義務教育に伴って必要なもの</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3) </w:t>
      </w:r>
      <w:r>
        <w:rPr>
          <w:rFonts w:hint="eastAsia" w:ascii="ＭＳ ゴシック" w:hAnsi="ＭＳ ゴシック" w:eastAsia="ＭＳ ゴシック"/>
        </w:rPr>
        <w:t>基準額（月額）</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次の表によるが，特別な事由のためこの表の基準によりがたいときは，厚生労働大臣が特別に基準を定める。</w:t>
      </w:r>
    </w:p>
    <w:p>
      <w:pPr>
        <w:pStyle w:val="0"/>
        <w:autoSpaceDN w:val="0"/>
        <w:ind w:right="1890" w:rightChars="900"/>
        <w:jc w:val="right"/>
        <w:rPr>
          <w:rFonts w:hint="default" w:ascii="ＭＳ 明朝" w:hAnsi="ＭＳ 明朝"/>
        </w:rPr>
      </w:pPr>
      <w:r>
        <w:rPr>
          <w:rFonts w:hint="eastAsia" w:ascii="ＭＳ 明朝" w:hAnsi="ＭＳ 明朝"/>
        </w:rPr>
        <w:t>（令和６年４月現在）</w:t>
      </w:r>
    </w:p>
    <w:tbl>
      <w:tblPr>
        <w:tblStyle w:val="11"/>
        <w:tblW w:w="7171" w:type="dxa"/>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791"/>
        <w:gridCol w:w="2690"/>
        <w:gridCol w:w="2690"/>
      </w:tblGrid>
      <w:tr>
        <w:trPr/>
        <w:tc>
          <w:tcPr>
            <w:tcW w:w="1787" w:type="dxa"/>
            <w:vAlign w:val="top"/>
          </w:tcPr>
          <w:p>
            <w:pPr>
              <w:pStyle w:val="0"/>
              <w:autoSpaceDN w:val="0"/>
              <w:rPr>
                <w:rFonts w:hint="default" w:ascii="ＭＳ 明朝" w:hAnsi="ＭＳ 明朝"/>
              </w:rPr>
            </w:pPr>
          </w:p>
        </w:tc>
        <w:tc>
          <w:tcPr>
            <w:tcW w:w="2690" w:type="dxa"/>
            <w:vAlign w:val="center"/>
          </w:tcPr>
          <w:p>
            <w:pPr>
              <w:pStyle w:val="0"/>
              <w:autoSpaceDN w:val="0"/>
              <w:jc w:val="center"/>
              <w:rPr>
                <w:rFonts w:hint="default" w:ascii="ＭＳ 明朝" w:hAnsi="ＭＳ 明朝"/>
              </w:rPr>
            </w:pPr>
            <w:r>
              <w:rPr>
                <w:rFonts w:hint="eastAsia" w:ascii="ＭＳ 明朝" w:hAnsi="ＭＳ 明朝"/>
              </w:rPr>
              <w:t>小　　学　　校</w:t>
            </w:r>
          </w:p>
        </w:tc>
        <w:tc>
          <w:tcPr>
            <w:tcW w:w="2690" w:type="dxa"/>
            <w:vAlign w:val="center"/>
          </w:tcPr>
          <w:p>
            <w:pPr>
              <w:pStyle w:val="0"/>
              <w:autoSpaceDN w:val="0"/>
              <w:jc w:val="center"/>
              <w:rPr>
                <w:rFonts w:hint="default" w:ascii="ＭＳ 明朝" w:hAnsi="ＭＳ 明朝"/>
              </w:rPr>
            </w:pPr>
            <w:r>
              <w:rPr>
                <w:rFonts w:hint="eastAsia" w:ascii="ＭＳ 明朝" w:hAnsi="ＭＳ 明朝"/>
              </w:rPr>
              <w:t>中　　学　　校</w:t>
            </w:r>
          </w:p>
        </w:tc>
      </w:tr>
      <w:tr>
        <w:trPr>
          <w:trHeight w:val="333" w:hRule="atLeast"/>
        </w:trPr>
        <w:tc>
          <w:tcPr>
            <w:tcW w:w="1787" w:type="dxa"/>
            <w:vAlign w:val="center"/>
          </w:tcPr>
          <w:p>
            <w:pPr>
              <w:pStyle w:val="0"/>
              <w:autoSpaceDN w:val="0"/>
              <w:jc w:val="distribute"/>
              <w:rPr>
                <w:rFonts w:hint="default" w:ascii="ＭＳ 明朝" w:hAnsi="ＭＳ 明朝"/>
              </w:rPr>
            </w:pPr>
            <w:r>
              <w:rPr>
                <w:rFonts w:hint="eastAsia" w:ascii="ＭＳ 明朝" w:hAnsi="ＭＳ 明朝"/>
              </w:rPr>
              <w:t>基準額</w:t>
            </w:r>
          </w:p>
        </w:tc>
        <w:tc>
          <w:tcPr>
            <w:tcW w:w="2690" w:type="dxa"/>
            <w:vAlign w:val="center"/>
          </w:tcPr>
          <w:p>
            <w:pPr>
              <w:pStyle w:val="0"/>
              <w:autoSpaceDN w:val="0"/>
              <w:ind w:left="630" w:leftChars="300"/>
              <w:rPr>
                <w:rFonts w:hint="default" w:ascii="ＭＳ 明朝" w:hAnsi="ＭＳ 明朝"/>
              </w:rPr>
            </w:pPr>
            <w:r>
              <w:rPr>
                <w:rFonts w:hint="eastAsia" w:ascii="ＭＳ 明朝" w:hAnsi="ＭＳ 明朝"/>
              </w:rPr>
              <w:t>2,600</w:t>
            </w:r>
            <w:r>
              <w:rPr>
                <w:rFonts w:hint="eastAsia" w:ascii="ＭＳ 明朝" w:hAnsi="ＭＳ 明朝"/>
              </w:rPr>
              <w:t>円</w:t>
            </w:r>
          </w:p>
        </w:tc>
        <w:tc>
          <w:tcPr>
            <w:tcW w:w="2690" w:type="dxa"/>
            <w:vAlign w:val="center"/>
          </w:tcPr>
          <w:p>
            <w:pPr>
              <w:pStyle w:val="0"/>
              <w:autoSpaceDN w:val="0"/>
              <w:ind w:left="630" w:leftChars="300"/>
              <w:rPr>
                <w:rFonts w:hint="default" w:ascii="ＭＳ 明朝" w:hAnsi="ＭＳ 明朝"/>
              </w:rPr>
            </w:pPr>
            <w:r>
              <w:rPr>
                <w:rFonts w:hint="eastAsia" w:ascii="ＭＳ 明朝" w:hAnsi="ＭＳ 明朝"/>
              </w:rPr>
              <w:t>5,100</w:t>
            </w:r>
            <w:r>
              <w:rPr>
                <w:rFonts w:hint="eastAsia" w:ascii="ＭＳ 明朝" w:hAnsi="ＭＳ 明朝"/>
              </w:rPr>
              <w:t>円</w:t>
            </w:r>
          </w:p>
        </w:tc>
      </w:tr>
      <w:tr>
        <w:trPr>
          <w:trHeight w:val="381" w:hRule="atLeast"/>
        </w:trPr>
        <w:tc>
          <w:tcPr>
            <w:tcW w:w="178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N w:val="0"/>
              <w:jc w:val="distribute"/>
              <w:rPr>
                <w:rFonts w:hint="default" w:ascii="ＭＳ 明朝" w:hAnsi="ＭＳ 明朝"/>
              </w:rPr>
            </w:pPr>
            <w:r>
              <w:rPr>
                <w:rFonts w:hint="eastAsia" w:ascii="ＭＳ 明朝" w:hAnsi="ＭＳ 明朝"/>
              </w:rPr>
              <w:t>学級費等</w:t>
            </w:r>
          </w:p>
        </w:tc>
        <w:tc>
          <w:tcPr>
            <w:tcW w:w="269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autoSpaceDN w:val="0"/>
              <w:ind w:left="630" w:leftChars="300"/>
              <w:rPr>
                <w:rFonts w:hint="default" w:ascii="ＭＳ 明朝" w:hAnsi="ＭＳ 明朝"/>
              </w:rPr>
            </w:pPr>
            <w:r>
              <w:rPr>
                <w:rFonts w:hint="eastAsia" w:ascii="ＭＳ 明朝" w:hAnsi="ＭＳ 明朝"/>
                <w:color w:val="000000" w:themeColor="text1"/>
              </w:rPr>
              <w:t>1,080</w:t>
            </w:r>
            <w:r>
              <w:rPr>
                <w:rFonts w:hint="eastAsia" w:ascii="ＭＳ 明朝" w:hAnsi="ＭＳ 明朝"/>
              </w:rPr>
              <w:t>円以内</w:t>
            </w:r>
          </w:p>
        </w:tc>
        <w:tc>
          <w:tcPr>
            <w:tcW w:w="2690"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autoSpaceDN w:val="0"/>
              <w:ind w:left="630" w:leftChars="300"/>
              <w:rPr>
                <w:rFonts w:hint="default" w:ascii="ＭＳ 明朝" w:hAnsi="ＭＳ 明朝"/>
              </w:rPr>
            </w:pPr>
            <w:r>
              <w:rPr>
                <w:rFonts w:hint="eastAsia" w:ascii="ＭＳ 明朝" w:hAnsi="ＭＳ 明朝"/>
                <w:color w:val="000000" w:themeColor="text1"/>
              </w:rPr>
              <w:t>1,000</w:t>
            </w:r>
            <w:r>
              <w:rPr>
                <w:rFonts w:hint="eastAsia" w:ascii="ＭＳ 明朝" w:hAnsi="ＭＳ 明朝"/>
              </w:rPr>
              <w:t>円以内</w:t>
            </w:r>
          </w:p>
        </w:tc>
      </w:tr>
      <w:tr>
        <w:trPr>
          <w:trHeight w:val="785" w:hRule="atLeast"/>
        </w:trPr>
        <w:tc>
          <w:tcPr>
            <w:tcW w:w="178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jc w:val="distribute"/>
              <w:rPr>
                <w:rFonts w:hint="default" w:ascii="ＭＳ 明朝" w:hAnsi="ＭＳ 明朝"/>
              </w:rPr>
            </w:pPr>
            <w:r>
              <w:rPr>
                <w:rFonts w:hint="eastAsia" w:ascii="ＭＳ 明朝" w:hAnsi="ＭＳ 明朝"/>
              </w:rPr>
              <w:t>教材代</w:t>
            </w:r>
          </w:p>
        </w:tc>
        <w:tc>
          <w:tcPr>
            <w:tcW w:w="5380"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rPr>
                <w:rFonts w:hint="default" w:ascii="ＭＳ 明朝" w:hAnsi="ＭＳ 明朝"/>
              </w:rPr>
            </w:pPr>
            <w:r>
              <w:rPr>
                <w:rFonts w:hint="eastAsia" w:ascii="ＭＳ 明朝" w:hAnsi="ＭＳ 明朝"/>
              </w:rPr>
              <w:t>正規の教材として学校長又は教育委員会が指定するものの購入又は利用に必要な額</w:t>
            </w:r>
          </w:p>
        </w:tc>
      </w:tr>
      <w:tr>
        <w:trPr/>
        <w:tc>
          <w:tcPr>
            <w:tcW w:w="1787" w:type="dxa"/>
            <w:vAlign w:val="top"/>
          </w:tcPr>
          <w:p>
            <w:pPr>
              <w:pStyle w:val="0"/>
              <w:autoSpaceDN w:val="0"/>
              <w:jc w:val="distribute"/>
              <w:rPr>
                <w:rFonts w:hint="default" w:ascii="ＭＳ 明朝" w:hAnsi="ＭＳ 明朝"/>
              </w:rPr>
            </w:pPr>
            <w:r>
              <w:rPr>
                <w:rFonts w:hint="eastAsia" w:ascii="ＭＳ 明朝" w:hAnsi="ＭＳ 明朝"/>
              </w:rPr>
              <w:t>学校給食費</w:t>
            </w:r>
          </w:p>
        </w:tc>
        <w:tc>
          <w:tcPr>
            <w:tcW w:w="5380" w:type="dxa"/>
            <w:gridSpan w:val="2"/>
            <w:vAlign w:val="top"/>
          </w:tcPr>
          <w:p>
            <w:pPr>
              <w:pStyle w:val="0"/>
              <w:autoSpaceDN w:val="0"/>
              <w:rPr>
                <w:rFonts w:hint="default" w:ascii="ＭＳ 明朝" w:hAnsi="ＭＳ 明朝"/>
              </w:rPr>
            </w:pPr>
            <w:r>
              <w:rPr>
                <w:rFonts w:hint="eastAsia" w:ascii="ＭＳ 明朝" w:hAnsi="ＭＳ 明朝"/>
              </w:rPr>
              <w:t>保護者が負担すべき給食費の額</w:t>
            </w:r>
          </w:p>
        </w:tc>
      </w:tr>
      <w:tr>
        <w:trPr>
          <w:trHeight w:val="373" w:hRule="atLeast"/>
        </w:trPr>
        <w:tc>
          <w:tcPr>
            <w:tcW w:w="178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autoSpaceDN w:val="0"/>
              <w:jc w:val="distribute"/>
              <w:rPr>
                <w:rFonts w:hint="default" w:ascii="ＭＳ 明朝" w:hAnsi="ＭＳ 明朝"/>
              </w:rPr>
            </w:pPr>
            <w:r>
              <w:rPr>
                <w:rFonts w:hint="eastAsia" w:ascii="ＭＳ 明朝" w:hAnsi="ＭＳ 明朝"/>
              </w:rPr>
              <w:t>通学交通費</w:t>
            </w:r>
          </w:p>
          <w:p>
            <w:pPr>
              <w:pStyle w:val="0"/>
              <w:autoSpaceDN w:val="0"/>
              <w:jc w:val="distribute"/>
              <w:rPr>
                <w:rFonts w:hint="default" w:ascii="ＭＳ 明朝" w:hAnsi="ＭＳ 明朝"/>
              </w:rPr>
            </w:pPr>
            <w:r>
              <w:rPr>
                <w:rFonts w:hint="eastAsia" w:ascii="ＭＳ 明朝" w:hAnsi="ＭＳ 明朝"/>
              </w:rPr>
              <w:t>校外活動参加費</w:t>
            </w:r>
          </w:p>
        </w:tc>
        <w:tc>
          <w:tcPr>
            <w:tcW w:w="5380"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autoSpaceDN w:val="0"/>
              <w:rPr>
                <w:rFonts w:hint="default" w:ascii="ＭＳ 明朝" w:hAnsi="ＭＳ 明朝"/>
              </w:rPr>
            </w:pPr>
            <w:r>
              <w:rPr>
                <w:rFonts w:hint="eastAsia" w:ascii="ＭＳ 明朝" w:hAnsi="ＭＳ 明朝"/>
              </w:rPr>
              <w:t>宿泊費，施設利用料，交通費等の額</w:t>
            </w:r>
          </w:p>
          <w:p>
            <w:pPr>
              <w:pStyle w:val="0"/>
              <w:autoSpaceDN w:val="0"/>
              <w:rPr>
                <w:rFonts w:hint="default" w:ascii="ＭＳ 明朝" w:hAnsi="ＭＳ 明朝"/>
              </w:rPr>
            </w:pPr>
            <w:r>
              <w:rPr>
                <w:rFonts w:hint="eastAsia" w:ascii="ＭＳ 明朝" w:hAnsi="ＭＳ 明朝"/>
              </w:rPr>
              <w:t>通学に必要な最小限度の額</w:t>
            </w:r>
          </w:p>
        </w:tc>
      </w:tr>
      <w:tr>
        <w:trPr>
          <w:trHeight w:val="359" w:hRule="atLeast"/>
        </w:trPr>
        <w:tc>
          <w:tcPr>
            <w:tcW w:w="178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autoSpaceDN w:val="0"/>
              <w:rPr>
                <w:rFonts w:hint="default" w:ascii="ＭＳ 明朝" w:hAnsi="ＭＳ 明朝"/>
              </w:rPr>
            </w:pPr>
            <w:r>
              <w:rPr>
                <w:rFonts w:hint="eastAsia" w:ascii="ＭＳ 明朝" w:hAnsi="ＭＳ 明朝"/>
                <w:spacing w:val="0"/>
                <w:w w:val="68"/>
                <w:kern w:val="0"/>
                <w:fitText w:val="1575" w:id="5"/>
              </w:rPr>
              <w:t>学習支援費</w:t>
            </w:r>
            <w:r>
              <w:rPr>
                <w:rFonts w:hint="eastAsia" w:ascii="ＭＳ 明朝" w:hAnsi="ＭＳ 明朝"/>
                <w:spacing w:val="0"/>
                <w:w w:val="68"/>
                <w:kern w:val="0"/>
                <w:fitText w:val="1575" w:id="5"/>
              </w:rPr>
              <w:t>(</w:t>
            </w:r>
            <w:r>
              <w:rPr>
                <w:rFonts w:hint="eastAsia" w:ascii="ＭＳ 明朝" w:hAnsi="ＭＳ 明朝"/>
                <w:spacing w:val="0"/>
                <w:w w:val="68"/>
                <w:kern w:val="0"/>
                <w:fitText w:val="1575" w:id="5"/>
              </w:rPr>
              <w:t>年間上限額</w:t>
            </w:r>
            <w:r>
              <w:rPr>
                <w:rFonts w:hint="eastAsia" w:ascii="ＭＳ 明朝" w:hAnsi="ＭＳ 明朝"/>
                <w:spacing w:val="4"/>
                <w:w w:val="68"/>
                <w:kern w:val="0"/>
                <w:fitText w:val="1575" w:id="5"/>
              </w:rPr>
              <w:t>)</w:t>
            </w:r>
          </w:p>
        </w:tc>
        <w:tc>
          <w:tcPr>
            <w:tcW w:w="2690" w:type="dxa"/>
            <w:vAlign w:val="top"/>
          </w:tcPr>
          <w:p>
            <w:pPr>
              <w:pStyle w:val="0"/>
              <w:autoSpaceDN w:val="0"/>
              <w:ind w:left="630" w:leftChars="300"/>
              <w:jc w:val="left"/>
              <w:rPr>
                <w:rFonts w:hint="default" w:ascii="ＭＳ 明朝" w:hAnsi="ＭＳ 明朝"/>
              </w:rPr>
            </w:pPr>
            <w:r>
              <w:rPr>
                <w:rFonts w:hint="eastAsia" w:ascii="ＭＳ 明朝" w:hAnsi="ＭＳ 明朝"/>
              </w:rPr>
              <w:t>16,000</w:t>
            </w:r>
            <w:r>
              <w:rPr>
                <w:rFonts w:hint="eastAsia" w:ascii="ＭＳ 明朝" w:hAnsi="ＭＳ 明朝"/>
              </w:rPr>
              <w:t>円以内</w:t>
            </w:r>
          </w:p>
        </w:tc>
        <w:tc>
          <w:tcPr>
            <w:tcW w:w="2690" w:type="dxa"/>
            <w:vAlign w:val="top"/>
          </w:tcPr>
          <w:p>
            <w:pPr>
              <w:pStyle w:val="0"/>
              <w:autoSpaceDN w:val="0"/>
              <w:ind w:left="630" w:leftChars="300"/>
              <w:jc w:val="left"/>
              <w:rPr>
                <w:rFonts w:hint="default" w:ascii="ＭＳ 明朝" w:hAnsi="ＭＳ 明朝"/>
              </w:rPr>
            </w:pPr>
            <w:r>
              <w:rPr>
                <w:rFonts w:hint="eastAsia" w:ascii="ＭＳ 明朝" w:hAnsi="ＭＳ 明朝"/>
              </w:rPr>
              <w:t>59,800</w:t>
            </w:r>
            <w:r>
              <w:rPr>
                <w:rFonts w:hint="eastAsia" w:ascii="ＭＳ 明朝" w:hAnsi="ＭＳ 明朝"/>
              </w:rPr>
              <w:t>円以内</w:t>
            </w:r>
          </w:p>
        </w:tc>
      </w:tr>
    </w:tbl>
    <w:p>
      <w:pPr>
        <w:pStyle w:val="0"/>
        <w:autoSpaceDN w:val="0"/>
        <w:ind w:right="1890" w:rightChars="900"/>
        <w:rPr>
          <w:rFonts w:hint="default" w:ascii="ＭＳ ゴシック" w:hAnsi="ＭＳ ゴシック" w:eastAsia="ＭＳ ゴシック"/>
        </w:rPr>
      </w:pPr>
      <w:r>
        <w:rPr>
          <w:rFonts w:hint="default" w:ascii="ＭＳ 明朝" w:hAnsi="ＭＳ 明朝"/>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57" name="AutoShape 33"/>
                <a:graphic xmlns:a="http://schemas.openxmlformats.org/drawingml/2006/main">
                  <a:graphicData uri="http://schemas.microsoft.com/office/word/2010/wordprocessingShape">
                    <wps:wsp>
                      <wps:cNvPr id="1057" name="AutoShape 33"/>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3" style="mso-wrap-distance-right:9pt;mso-wrap-distance-bottom:0pt;mso-position-vertical:top;mso-position-vertical-relative:margin;mso-position-horizontal-relative:margin;position:absolute;height:700.15pt;mso-wrap-distance-top:0pt;width:0pt;mso-wrap-distance-left:9pt;margin-left:391.25pt;z-index:18;" o:spid="_x0000_s1057" o:allowincell="t" o:allowoverlap="t" filled="f" stroked="t" strokecolor="#000000" strokeweight="0.5pt" o:spt="32" type="#_x0000_t32">
                <v:fill/>
                <v:stroke filltype="solid"/>
                <v:imagedata o:title=""/>
                <w10:wrap type="none" anchorx="margin" anchory="margin"/>
              </v:shape>
            </w:pict>
          </mc:Fallback>
        </mc:AlternateContent>
      </w:r>
      <w:r>
        <w:rPr>
          <w:rFonts w:hint="eastAsia" w:ascii="ＭＳ ゴシック" w:hAnsi="ＭＳ ゴシック" w:eastAsia="ＭＳ ゴシック"/>
        </w:rPr>
        <w:t>(</w:t>
      </w:r>
      <w:r>
        <w:rPr>
          <w:rFonts w:hint="default" w:ascii="ＭＳ ゴシック" w:hAnsi="ＭＳ ゴシック" w:eastAsia="ＭＳ ゴシック"/>
        </w:rPr>
        <w:t xml:space="preserve">4) </w:t>
      </w:r>
      <w:r>
        <w:rPr>
          <w:rFonts w:hint="eastAsia" w:ascii="ＭＳ ゴシック" w:hAnsi="ＭＳ ゴシック" w:eastAsia="ＭＳ ゴシック"/>
        </w:rPr>
        <w:t>学級費等</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学校教育活動のためにすべての児童又は生徒について学級費・児童会費・生</w:t>
      </w:r>
      <w:r>
        <w:rPr>
          <w:rFonts w:hint="eastAsia"/>
        </w:rPr>
        <mc:AlternateContent>
          <mc:Choice Requires="wps">
            <w:drawing>
              <wp:anchor distT="0" distB="0" distL="114300" distR="114300" simplePos="0" relativeHeight="35" behindDoc="0" locked="0" layoutInCell="1" hidden="0" allowOverlap="1">
                <wp:simplePos x="0" y="0"/>
                <wp:positionH relativeFrom="margin">
                  <wp:posOffset>4985385</wp:posOffset>
                </wp:positionH>
                <wp:positionV relativeFrom="paragraph">
                  <wp:posOffset>-5080</wp:posOffset>
                </wp:positionV>
                <wp:extent cx="38100" cy="7985125"/>
                <wp:effectExtent l="635" t="635" r="29845" b="10160"/>
                <wp:wrapNone/>
                <wp:docPr id="1058" name="直線コネクタ 40"/>
                <a:graphic xmlns:a="http://schemas.openxmlformats.org/drawingml/2006/main">
                  <a:graphicData uri="http://schemas.microsoft.com/office/word/2010/wordprocessingShape">
                    <wps:wsp>
                      <wps:cNvPr id="1058" name="直線コネクタ 40"/>
                      <wps:cNvSpPr/>
                      <wps:spPr>
                        <a:xfrm>
                          <a:off x="0" y="0"/>
                          <a:ext cx="38100" cy="7985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0" style="mso-wrap-distance-top:0pt;mso-wrap-distance-right:9pt;mso-wrap-distance-bottom:0pt;mso-position-vertical-relative:text;mso-position-horizontal-relative:margin;position:absolute;mso-wrap-distance-left:9pt;z-index:35;" o:spid="_x0000_s1058" o:allowincell="t" o:allowoverlap="t" filled="f" stroked="t" strokecolor="#000000 [3200]" strokeweight="0.5pt" o:spt="20" from="392.55pt,-0.4pt" to="395.55pt,628.35pt">
                <v:fill/>
                <v:stroke linestyle="single" miterlimit="8" endcap="flat" dashstyle="solid" filltype="solid"/>
                <v:textbox style="layout-flow:horizontal;"/>
                <v:imagedata o:title=""/>
                <w10:wrap type="none" anchorx="margin" anchory="text"/>
              </v:line>
            </w:pict>
          </mc:Fallback>
        </mc:AlternateContent>
      </w:r>
      <w:r>
        <w:rPr>
          <w:rFonts w:hint="eastAsia" w:ascii="ＭＳ 明朝" w:hAnsi="ＭＳ 明朝"/>
        </w:rPr>
        <w:t>徒会費・ＰＴＡ会費等として保護者が学校に納付する場合であって，前記基準額によりがたい時は，次の額の範囲内において特別基準の設定があったものとして必要な額を認定してもよい。</w:t>
      </w:r>
    </w:p>
    <w:p>
      <w:pPr>
        <w:pStyle w:val="0"/>
        <w:autoSpaceDN w:val="0"/>
        <w:ind w:left="1050" w:leftChars="500" w:right="1890" w:rightChars="900"/>
        <w:rPr>
          <w:rFonts w:hint="default" w:ascii="ＭＳ 明朝" w:hAnsi="ＭＳ 明朝"/>
        </w:rPr>
      </w:pPr>
      <w:r>
        <w:rPr>
          <w:rFonts w:hint="eastAsia" w:ascii="ＭＳ 明朝" w:hAnsi="ＭＳ 明朝"/>
        </w:rPr>
        <w:t>小学校　月額</w:t>
      </w:r>
      <w:r>
        <w:rPr>
          <w:rFonts w:hint="eastAsia" w:ascii="ＭＳ 明朝" w:hAnsi="ＭＳ 明朝"/>
          <w:color w:val="000000" w:themeColor="text1"/>
        </w:rPr>
        <w:t>1,080</w:t>
      </w:r>
      <w:r>
        <w:rPr>
          <w:rFonts w:hint="eastAsia" w:ascii="ＭＳ 明朝" w:hAnsi="ＭＳ 明朝"/>
        </w:rPr>
        <w:t>円，　中学校　月額</w:t>
      </w:r>
      <w:r>
        <w:rPr>
          <w:rFonts w:hint="eastAsia" w:ascii="ＭＳ 明朝" w:hAnsi="ＭＳ 明朝"/>
          <w:color w:val="000000" w:themeColor="text1"/>
        </w:rPr>
        <w:t>1,000</w:t>
      </w:r>
      <w:r>
        <w:rPr>
          <w:rFonts w:hint="eastAsia" w:ascii="ＭＳ 明朝" w:hAnsi="ＭＳ 明朝"/>
        </w:rPr>
        <w:t>円</w:t>
      </w:r>
    </w:p>
    <w:p>
      <w:pPr>
        <w:pStyle w:val="0"/>
        <w:autoSpaceDN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(5) </w:t>
      </w:r>
      <w:r>
        <w:rPr>
          <w:rFonts w:hint="eastAsia" w:ascii="ＭＳ ゴシック" w:hAnsi="ＭＳ ゴシック" w:eastAsia="ＭＳ ゴシック"/>
        </w:rPr>
        <w:t>教材代</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正規の教材として学校長又は教育委員会が指定するものについては，学校長又は教育委員会の証明による。また正規の教材の利用に必要な額とは，ＩＣＴを活用した教育にかかる通信費である。</w:t>
      </w:r>
    </w:p>
    <w:p>
      <w:pPr>
        <w:pStyle w:val="0"/>
        <w:autoSpaceDN w:val="0"/>
        <w:ind w:left="210" w:leftChars="100" w:right="1890" w:rightChars="900"/>
        <w:rPr>
          <w:rFonts w:hint="default" w:ascii="ＭＳ 明朝" w:hAnsi="ＭＳ 明朝"/>
        </w:rPr>
      </w:pPr>
      <w:r>
        <w:rPr>
          <w:rFonts w:hint="eastAsia" w:ascii="ＭＳ 明朝" w:hAnsi="ＭＳ 明朝"/>
        </w:rPr>
        <w:t>（正規の教材の範囲は，当該学級の全児童・生徒が必ず購入することになっている副読本的図書，ワークブック，和洋辞典及び楽器）</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w:t>
      </w:r>
      <w:r>
        <w:rPr>
          <w:rFonts w:hint="default" w:ascii="ＭＳ ゴシック" w:hAnsi="ＭＳ ゴシック" w:eastAsia="ＭＳ ゴシック"/>
        </w:rPr>
        <w:t xml:space="preserve">6) </w:t>
      </w:r>
      <w:r>
        <w:rPr>
          <w:rFonts w:hint="eastAsia" w:ascii="ＭＳ ゴシック" w:hAnsi="ＭＳ ゴシック" w:eastAsia="ＭＳ ゴシック"/>
        </w:rPr>
        <w:t>校外活動等参加費</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小学校・中学校等・教育委員会が行う校外活動（修学旅行を除く）に当該学年の児童・生徒の全員が参加する場合には，その参加のために必要な最小限度の額を特別基準の設定があったものとして認定してよい。</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(7)</w:t>
      </w:r>
      <w:r>
        <w:rPr>
          <w:rFonts w:hint="default" w:ascii="ＭＳ ゴシック" w:hAnsi="ＭＳ ゴシック" w:eastAsia="ＭＳ ゴシック"/>
        </w:rPr>
        <w:t xml:space="preserve"> </w:t>
      </w:r>
      <w:r>
        <w:rPr>
          <w:rFonts w:hint="eastAsia" w:ascii="ＭＳ ゴシック" w:hAnsi="ＭＳ ゴシック" w:eastAsia="ＭＳ ゴシック"/>
        </w:rPr>
        <w:t>通学のための交通費</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身体的・地理的条件又は交通事情により，交通費を伴う方法による以外には通学方法が全くないか，又はそれらによらなければ通学が極めて困難な場合には，その通学のため必要な最小限度の交通費が支給される。</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地域のほとんどすべての児童・生徒が自転車を利用して通学している場合には，自転車の購入費を交通費の実費として認めることができる。また，学校の指導により自転車通学者全員がヘルメットをかぶっている実態にあると認められる場合には，ヘルメットの購入費を交通費の実費として認めることができる。</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通学のため交通費を要する場合には，年間を通じて最も経済的な通学方法を取らせることが適当である。</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(8)</w:t>
      </w:r>
      <w:r>
        <w:rPr>
          <w:rFonts w:hint="default" w:ascii="ＭＳ ゴシック" w:hAnsi="ＭＳ ゴシック" w:eastAsia="ＭＳ ゴシック"/>
        </w:rPr>
        <w:t xml:space="preserve"> </w:t>
      </w:r>
      <w:r>
        <w:rPr>
          <w:rFonts w:hint="eastAsia" w:ascii="ＭＳ ゴシック" w:hAnsi="ＭＳ ゴシック" w:eastAsia="ＭＳ ゴシック"/>
        </w:rPr>
        <w:t>学習支援費</w:t>
      </w:r>
    </w:p>
    <w:p>
      <w:pPr>
        <w:pStyle w:val="0"/>
        <w:autoSpaceDN w:val="0"/>
        <w:ind w:left="210" w:leftChars="100" w:right="1890" w:rightChars="900" w:firstLine="210" w:firstLineChars="100"/>
        <w:rPr>
          <w:rFonts w:hint="default" w:ascii="ＭＳ 明朝" w:hAnsi="ＭＳ 明朝"/>
        </w:rPr>
      </w:pPr>
      <w:r>
        <w:rPr>
          <w:rFonts w:hint="eastAsia"/>
        </w:rPr>
        <w:t>課外のクラブ活動</w:t>
      </w:r>
      <w:r>
        <w:rPr>
          <w:rFonts w:hint="eastAsia" w:ascii="ＭＳ 明朝" w:hAnsi="ＭＳ 明朝"/>
        </w:rPr>
        <w:t>の費用に充てる。</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(9)</w:t>
      </w:r>
      <w:r>
        <w:rPr>
          <w:rFonts w:hint="default" w:ascii="ＭＳ ゴシック" w:hAnsi="ＭＳ ゴシック" w:eastAsia="ＭＳ ゴシック"/>
        </w:rPr>
        <w:t xml:space="preserve"> </w:t>
      </w:r>
      <w:r>
        <w:rPr>
          <w:rFonts w:hint="eastAsia" w:ascii="ＭＳ ゴシック" w:hAnsi="ＭＳ ゴシック" w:eastAsia="ＭＳ ゴシック"/>
        </w:rPr>
        <w:t>災害時等の学用品費の再支給</w:t>
      </w:r>
    </w:p>
    <w:p>
      <w:pPr>
        <w:pStyle w:val="0"/>
        <w:autoSpaceDN w:val="0"/>
        <w:ind w:left="210" w:leftChars="100" w:right="1890" w:rightChars="900" w:firstLine="210" w:firstLineChars="100"/>
        <w:rPr>
          <w:rFonts w:hint="default" w:ascii="ＭＳ 明朝" w:hAnsi="ＭＳ 明朝"/>
        </w:rPr>
      </w:pPr>
      <w:r>
        <w:rPr>
          <w:rFonts w:hint="eastAsia" w:ascii="ＭＳ 明朝" w:hAnsi="ＭＳ 明朝"/>
        </w:rPr>
        <w:t>災害その他不可抗力により学用品を消失し，学用品を再度購入することが必要な場合には，次の額の範囲内において特別基準の設定があったものとして，必要な額を認定してもよい。</w:t>
      </w:r>
    </w:p>
    <w:p>
      <w:pPr>
        <w:pStyle w:val="0"/>
        <w:autoSpaceDN w:val="0"/>
        <w:ind w:left="1050" w:leftChars="500" w:right="1890" w:rightChars="900"/>
        <w:rPr>
          <w:rFonts w:hint="default" w:ascii="ＭＳ 明朝" w:hAnsi="ＭＳ 明朝"/>
        </w:rPr>
      </w:pPr>
      <w:r>
        <w:rPr>
          <w:rFonts w:hint="eastAsia" w:ascii="ＭＳ 明朝" w:hAnsi="ＭＳ 明朝"/>
        </w:rPr>
        <w:t>小学校　</w:t>
      </w:r>
      <w:r>
        <w:rPr>
          <w:rFonts w:hint="eastAsia" w:ascii="ＭＳ 明朝" w:hAnsi="ＭＳ 明朝"/>
        </w:rPr>
        <w:t>11,600</w:t>
      </w:r>
      <w:r>
        <w:rPr>
          <w:rFonts w:hint="eastAsia" w:ascii="ＭＳ 明朝" w:hAnsi="ＭＳ 明朝"/>
        </w:rPr>
        <w:t>円，　中学校　</w:t>
      </w:r>
      <w:r>
        <w:rPr>
          <w:rFonts w:hint="eastAsia" w:ascii="ＭＳ 明朝" w:hAnsi="ＭＳ 明朝"/>
        </w:rPr>
        <w:t>22,700</w:t>
      </w:r>
      <w:r>
        <w:rPr>
          <w:rFonts w:hint="eastAsia" w:ascii="ＭＳ 明朝" w:hAnsi="ＭＳ 明朝"/>
        </w:rPr>
        <w:t>円</w:t>
      </w:r>
    </w:p>
    <w:p>
      <w:pPr>
        <w:pStyle w:val="0"/>
        <w:autoSpaceDN w:val="0"/>
        <w:ind w:right="1890" w:rightChars="900"/>
        <w:rPr>
          <w:rFonts w:hint="default" w:ascii="ＭＳ ゴシック" w:hAnsi="ＭＳ ゴシック" w:eastAsia="ＭＳ ゴシック"/>
        </w:rPr>
      </w:pPr>
      <w:r>
        <w:rPr>
          <w:rFonts w:hint="eastAsia" w:ascii="ＭＳ ゴシック" w:hAnsi="ＭＳ ゴシック" w:eastAsia="ＭＳ ゴシック"/>
        </w:rPr>
        <w:t>(10)</w:t>
      </w:r>
      <w:r>
        <w:rPr>
          <w:rFonts w:hint="default" w:ascii="ＭＳ ゴシック" w:hAnsi="ＭＳ ゴシック" w:eastAsia="ＭＳ ゴシック"/>
        </w:rPr>
        <w:t xml:space="preserve"> </w:t>
      </w:r>
      <w:r>
        <w:rPr>
          <w:rFonts w:hint="eastAsia" w:ascii="ＭＳ ゴシック" w:hAnsi="ＭＳ ゴシック" w:eastAsia="ＭＳ ゴシック"/>
        </w:rPr>
        <w:t>給付方法</w:t>
      </w:r>
    </w:p>
    <w:p>
      <w:pPr>
        <w:pStyle w:val="0"/>
        <w:autoSpaceDN w:val="0"/>
        <w:ind w:left="210" w:leftChars="100" w:right="1890" w:rightChars="900"/>
        <w:rPr>
          <w:rFonts w:hint="default" w:ascii="ＭＳ 明朝" w:hAnsi="ＭＳ 明朝"/>
        </w:rPr>
      </w:pPr>
      <w:r>
        <w:rPr>
          <w:rFonts w:hint="eastAsia" w:ascii="ＭＳ 明朝" w:hAnsi="ＭＳ 明朝"/>
        </w:rPr>
        <w:t>ア　市町の福祉担当課が行う。</w:t>
      </w:r>
    </w:p>
    <w:p>
      <w:pPr>
        <w:pStyle w:val="0"/>
        <w:autoSpaceDN w:val="0"/>
        <w:ind w:left="210" w:leftChars="100" w:right="1890" w:rightChars="900"/>
        <w:rPr>
          <w:rFonts w:hint="default" w:ascii="ＭＳ 明朝" w:hAnsi="ＭＳ 明朝"/>
        </w:rPr>
      </w:pPr>
      <w:r>
        <w:rPr>
          <w:rFonts w:hint="eastAsia" w:ascii="ＭＳ 明朝" w:hAnsi="ＭＳ 明朝"/>
        </w:rPr>
        <w:t>イ　金銭給付を原則とする。</w:t>
      </w:r>
    </w:p>
    <w:p>
      <w:pPr>
        <w:pStyle w:val="0"/>
        <w:autoSpaceDN w:val="0"/>
        <w:ind w:left="210" w:leftChars="100" w:right="1890" w:rightChars="900"/>
        <w:rPr>
          <w:rFonts w:hint="default" w:ascii="ＭＳ 明朝" w:hAnsi="ＭＳ 明朝"/>
        </w:rPr>
      </w:pPr>
      <w:r>
        <w:rPr>
          <w:rFonts w:hint="eastAsia" w:ascii="ＭＳ 明朝" w:hAnsi="ＭＳ 明朝"/>
        </w:rPr>
        <w:t>ウ　金銭給付が不可能ないし不適切な場合には，現物支給もできる。</w:t>
      </w:r>
    </w:p>
    <w:p>
      <w:pPr>
        <w:pStyle w:val="0"/>
        <w:autoSpaceDN w:val="0"/>
        <w:ind w:left="210" w:leftChars="100" w:right="1890" w:rightChars="900"/>
        <w:rPr>
          <w:rFonts w:hint="default" w:ascii="ＭＳ 明朝" w:hAnsi="ＭＳ 明朝"/>
        </w:rPr>
      </w:pPr>
      <w:r>
        <w:rPr>
          <w:rFonts w:hint="eastAsia" w:ascii="ＭＳ 明朝" w:hAnsi="ＭＳ 明朝"/>
        </w:rPr>
        <w:t>エ　給付は，児童生徒その保護者又は校長に対して交付される。</w:t>
      </w:r>
    </w:p>
    <w:p>
      <w:pPr>
        <w:pStyle w:val="0"/>
        <w:autoSpaceDN w:val="0"/>
        <w:ind w:firstLine="525" w:firstLineChars="250"/>
        <w:rPr>
          <w:rFonts w:hint="default"/>
        </w:rPr>
      </w:pPr>
      <w:r>
        <w:rPr>
          <w:rFonts w:hint="default"/>
        </w:rPr>
        <mc:AlternateContent>
          <mc:Choice Requires="wps">
            <w:drawing>
              <wp:anchor distT="0" distB="0" distL="114300" distR="114300" simplePos="0" relativeHeight="36" behindDoc="1" locked="0" layoutInCell="1" hidden="0" allowOverlap="1">
                <wp:simplePos x="0" y="0"/>
                <wp:positionH relativeFrom="margin">
                  <wp:align>left</wp:align>
                </wp:positionH>
                <wp:positionV relativeFrom="paragraph">
                  <wp:posOffset>102870</wp:posOffset>
                </wp:positionV>
                <wp:extent cx="6076950" cy="809625"/>
                <wp:effectExtent l="635" t="635" r="29845" b="10795"/>
                <wp:wrapNone/>
                <wp:docPr id="1059" name="Rectangle 29"/>
                <a:graphic xmlns:a="http://schemas.openxmlformats.org/drawingml/2006/main">
                  <a:graphicData uri="http://schemas.microsoft.com/office/word/2010/wordprocessingShape">
                    <wps:wsp>
                      <wps:cNvPr id="1059" name="Rectangle 29"/>
                      <wps:cNvSpPr>
                        <a:spLocks noChangeArrowheads="1"/>
                      </wps:cNvSpPr>
                      <wps:spPr>
                        <a:xfrm>
                          <a:off x="0" y="0"/>
                          <a:ext cx="6076950" cy="809625"/>
                        </a:xfrm>
                        <a:prstGeom prst="rect">
                          <a:avLst/>
                        </a:prstGeom>
                        <a:noFill/>
                        <a:ln w="9525" cap="rnd">
                          <a:solidFill>
                            <a:srgbClr val="000000"/>
                          </a:solidFill>
                          <a:prstDash val="sysDot"/>
                          <a:miter lim="800000"/>
                          <a:headEnd/>
                          <a:tailEnd/>
                        </a:ln>
                      </wps:spPr>
                      <wps:bodyPr/>
                    </wps:wsp>
                  </a:graphicData>
                </a:graphic>
              </wp:anchor>
            </w:drawing>
          </mc:Choice>
          <mc:Fallback>
            <w:pict>
              <v:rect id="Rectangle 29" style="mso-wrap-distance-right:9pt;mso-wrap-distance-bottom:0pt;margin-top:8.1pt;mso-position-vertical-relative:text;mso-position-horizontal:left;mso-position-horizontal-relative:margin;position:absolute;height:63.75pt;mso-wrap-distance-top:0pt;width:478.5pt;mso-wrap-distance-left:9pt;z-index:-503316444;" o:spid="_x0000_s1059" o:allowincell="t" o:allowoverlap="t" filled="f" stroked="t" strokecolor="#000000" strokeweight="0.75pt" o:spt="1">
                <v:fill/>
                <v:stroke miterlimit="8" endcap="round" dashstyle="shortdot" filltype="solid"/>
                <v:textbox style="layout-flow:horizontal;"/>
                <v:imagedata o:title=""/>
                <w10:wrap type="none" anchorx="margin" anchory="text"/>
              </v:rect>
            </w:pict>
          </mc:Fallback>
        </mc:AlternateContent>
      </w:r>
      <w:r>
        <w:rPr>
          <w:rFonts w:hint="default"/>
        </w:rPr>
        <mc:AlternateContent>
          <mc:Choice Requires="wps">
            <w:drawing>
              <wp:anchor distT="0" distB="0" distL="114300" distR="114300" simplePos="0" relativeHeight="21" behindDoc="0" locked="0" layoutInCell="1" hidden="0" allowOverlap="1">
                <wp:simplePos x="0" y="0"/>
                <wp:positionH relativeFrom="column">
                  <wp:posOffset>260985</wp:posOffset>
                </wp:positionH>
                <wp:positionV relativeFrom="paragraph">
                  <wp:posOffset>-20955</wp:posOffset>
                </wp:positionV>
                <wp:extent cx="1407160" cy="252095"/>
                <wp:effectExtent l="0" t="0" r="635" b="635"/>
                <wp:wrapNone/>
                <wp:docPr id="1060" name="Text Box 43"/>
                <a:graphic xmlns:a="http://schemas.openxmlformats.org/drawingml/2006/main">
                  <a:graphicData uri="http://schemas.microsoft.com/office/word/2010/wordprocessingShape">
                    <wps:wsp>
                      <wps:cNvPr id="1060" name="Text Box 43"/>
                      <wps:cNvSpPr txBox="1">
                        <a:spLocks noChangeArrowheads="1"/>
                      </wps:cNvSpPr>
                      <wps:spPr>
                        <a:xfrm>
                          <a:off x="0" y="0"/>
                          <a:ext cx="1407160" cy="252095"/>
                        </a:xfrm>
                        <a:prstGeom prst="rect">
                          <a:avLst/>
                        </a:prstGeom>
                        <a:solidFill>
                          <a:srgbClr val="FFFFFF"/>
                        </a:solidFill>
                        <a:ln>
                          <a:noFill/>
                        </a:ln>
                      </wps:spPr>
                      <wps:txbx>
                        <w:txbxContent>
                          <w:p>
                            <w:pPr>
                              <w:pStyle w:val="0"/>
                              <w:rPr>
                                <w:rFonts w:hint="default"/>
                              </w:rPr>
                            </w:pPr>
                            <w:r>
                              <w:rPr>
                                <w:rFonts w:hint="eastAsia" w:ascii="ＭＳ 明朝" w:hAnsi="ＭＳ 明朝"/>
                              </w:rPr>
                              <w:t>《生活保護の認定》</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43" style="mso-wrap-distance-right:9pt;mso-wrap-distance-bottom:0pt;margin-top:-1.65pt;mso-position-vertical-relative:text;mso-position-horizontal-relative:text;v-text-anchor:middle;position:absolute;height:19.850000000000001pt;mso-wrap-distance-top:0pt;width:110.8pt;mso-wrap-distance-left:9pt;margin-left:20.55pt;z-index:21;" o:spid="_x0000_s1060"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ascii="ＭＳ 明朝" w:hAnsi="ＭＳ 明朝"/>
                        </w:rPr>
                        <w:t>《生活保護の認定》</w:t>
                      </w:r>
                    </w:p>
                  </w:txbxContent>
                </v:textbox>
                <v:imagedata o:title=""/>
                <w10:wrap type="none" anchorx="text" anchory="text"/>
              </v:shape>
            </w:pict>
          </mc:Fallback>
        </mc:AlternateContent>
      </w:r>
    </w:p>
    <w:p>
      <w:pPr>
        <w:pStyle w:val="0"/>
        <w:autoSpaceDN w:val="0"/>
        <w:ind w:right="210" w:rightChars="100" w:firstLine="210" w:firstLineChars="100"/>
        <w:rPr>
          <w:rFonts w:hint="default"/>
        </w:rPr>
      </w:pPr>
      <w:r>
        <w:rPr>
          <w:rFonts w:hint="eastAsia"/>
        </w:rPr>
        <w:t>（</w:t>
      </w:r>
      <w:r>
        <w:rPr>
          <w:rFonts w:hint="eastAsia" w:ascii="ＭＳ 明朝" w:hAnsi="ＭＳ 明朝"/>
        </w:rPr>
        <w:t>1</w:t>
      </w:r>
      <w:r>
        <w:rPr>
          <w:rFonts w:hint="eastAsia"/>
        </w:rPr>
        <w:t>）市については，市福祉事務所が認定する。</w:t>
      </w:r>
    </w:p>
    <w:p>
      <w:pPr>
        <w:pStyle w:val="0"/>
        <w:autoSpaceDN w:val="0"/>
        <w:ind w:right="210" w:rightChars="100" w:firstLine="210" w:firstLineChars="100"/>
        <w:rPr>
          <w:rFonts w:hint="default"/>
        </w:rPr>
      </w:pPr>
      <w:r>
        <w:rPr>
          <w:rFonts w:hint="eastAsia"/>
        </w:rPr>
        <w:t>（</w:t>
      </w:r>
      <w:r>
        <w:rPr>
          <w:rFonts w:hint="eastAsia" w:ascii="ＭＳ 明朝" w:hAnsi="ＭＳ 明朝"/>
        </w:rPr>
        <w:t>2</w:t>
      </w:r>
      <w:r>
        <w:rPr>
          <w:rFonts w:hint="eastAsia"/>
        </w:rPr>
        <w:t>）町・村については，各福祉事務所が認定する。</w:t>
      </w:r>
    </w:p>
    <w:p>
      <w:pPr>
        <w:pStyle w:val="0"/>
        <w:autoSpaceDN w:val="0"/>
        <w:ind w:left="525" w:leftChars="100" w:right="210" w:rightChars="100" w:hanging="315" w:hangingChars="150"/>
        <w:rPr>
          <w:rFonts w:hint="default"/>
        </w:rPr>
      </w:pPr>
      <w:r>
        <w:rPr>
          <w:rFonts w:hint="eastAsia"/>
        </w:rPr>
        <w:t>（</w:t>
      </w:r>
      <w:r>
        <w:rPr>
          <w:rFonts w:hint="eastAsia" w:asciiTheme="minorEastAsia" w:hAnsiTheme="minorEastAsia" w:eastAsiaTheme="minorEastAsia"/>
        </w:rPr>
        <w:t>3</w:t>
      </w:r>
      <w:r>
        <w:rPr>
          <w:rFonts w:hint="eastAsia"/>
        </w:rPr>
        <w:t>）世帯における所得が需要額に満たないことが認定条件の一つであるが，そのほかにもさまざ</w:t>
      </w:r>
      <w:r>
        <w:rPr>
          <w:rFonts w:hint="default"/>
        </w:rPr>
        <mc:AlternateContent>
          <mc:Choice Requires="wps">
            <w:drawing>
              <wp:anchor distT="0" distB="0" distL="114300" distR="114300" simplePos="0" relativeHeight="20" behindDoc="0" locked="0" layoutInCell="1" hidden="0" allowOverlap="1">
                <wp:simplePos x="0" y="0"/>
                <wp:positionH relativeFrom="margin">
                  <wp:posOffset>13335</wp:posOffset>
                </wp:positionH>
                <wp:positionV relativeFrom="paragraph">
                  <wp:posOffset>33020</wp:posOffset>
                </wp:positionV>
                <wp:extent cx="6143625" cy="3162300"/>
                <wp:effectExtent l="635" t="635" r="29845" b="10795"/>
                <wp:wrapNone/>
                <wp:docPr id="1061" name="Rectangle 29"/>
                <a:graphic xmlns:a="http://schemas.openxmlformats.org/drawingml/2006/main">
                  <a:graphicData uri="http://schemas.microsoft.com/office/word/2010/wordprocessingShape">
                    <wps:wsp>
                      <wps:cNvPr id="1061" name="Rectangle 29"/>
                      <wps:cNvSpPr>
                        <a:spLocks noChangeArrowheads="1"/>
                      </wps:cNvSpPr>
                      <wps:spPr>
                        <a:xfrm>
                          <a:off x="0" y="0"/>
                          <a:ext cx="6143625" cy="3162300"/>
                        </a:xfrm>
                        <a:prstGeom prst="rect">
                          <a:avLst/>
                        </a:prstGeom>
                        <a:noFill/>
                        <a:ln w="9525" cap="rnd">
                          <a:solidFill>
                            <a:srgbClr val="000000"/>
                          </a:solidFill>
                          <a:prstDash val="sysDot"/>
                          <a:miter lim="800000"/>
                          <a:headEnd/>
                          <a:tailEnd/>
                        </a:ln>
                      </wps:spPr>
                      <wps:bodyPr/>
                    </wps:wsp>
                  </a:graphicData>
                </a:graphic>
              </wp:anchor>
            </w:drawing>
          </mc:Choice>
          <mc:Fallback>
            <w:pict>
              <v:rect id="Rectangle 29" style="mso-wrap-distance-right:9pt;mso-wrap-distance-bottom:0pt;margin-top:2.6pt;mso-position-vertical-relative:text;mso-position-horizontal-relative:margin;position:absolute;height:249pt;mso-wrap-distance-top:0pt;width:483.75pt;mso-wrap-distance-left:9pt;margin-left:1.05pt;z-index:20;" o:spid="_x0000_s1061" o:allowincell="t" o:allowoverlap="t" filled="f" stroked="t" strokecolor="#000000" strokeweight="0.75pt" o:spt="1">
                <v:fill/>
                <v:stroke miterlimit="8" endcap="round" dashstyle="shortdot" filltype="solid"/>
                <v:textbox style="layout-flow:horizontal;"/>
                <v:imagedata o:title=""/>
                <w10:wrap type="none" anchorx="margin" anchory="text"/>
              </v:rect>
            </w:pict>
          </mc:Fallback>
        </mc:AlternateContent>
      </w:r>
      <w:r>
        <w:rPr>
          <w:rFonts w:hint="eastAsia"/>
        </w:rPr>
        <w:t>まな認定条件がもうけられている。</w:t>
      </w:r>
    </w:p>
    <w:p>
      <w:pPr>
        <w:pStyle w:val="0"/>
        <w:autoSpaceDN w:val="0"/>
        <w:ind w:left="525" w:leftChars="100" w:right="210" w:rightChars="100" w:hanging="315" w:hangingChars="150"/>
        <w:rPr>
          <w:rFonts w:hint="default"/>
        </w:rPr>
      </w:pPr>
      <w:r>
        <w:rPr>
          <w:rFonts w:hint="eastAsia"/>
        </w:rPr>
        <w:t>（</w:t>
      </w:r>
      <w:r>
        <w:rPr>
          <w:rFonts w:hint="eastAsia" w:ascii="ＭＳ 明朝" w:hAnsi="ＭＳ 明朝"/>
        </w:rPr>
        <w:t>4</w:t>
      </w:r>
      <w:r>
        <w:rPr>
          <w:rFonts w:hint="eastAsia"/>
        </w:rPr>
        <w:t>）需要額（月額）は，世帯人員の年齢による基準額に世帯人数による基準額及び世帯時の状況による基準額を加えて算定される。</w:t>
      </w:r>
    </w:p>
    <w:p>
      <w:pPr>
        <w:pStyle w:val="0"/>
        <w:autoSpaceDN w:val="0"/>
        <w:ind w:left="420" w:leftChars="200" w:right="210" w:rightChars="100"/>
        <w:rPr>
          <w:rFonts w:hint="default" w:ascii="ＭＳ 明朝" w:hAnsi="ＭＳ 明朝"/>
        </w:rPr>
      </w:pPr>
      <w:r>
        <w:rPr>
          <w:rFonts w:hint="eastAsia" w:ascii="ＭＳ 明朝" w:hAnsi="ＭＳ 明朝"/>
        </w:rPr>
        <w:t>【参考：生活扶助基準生活費第１類</w:t>
      </w:r>
      <w:r>
        <w:rPr>
          <w:rFonts w:hint="eastAsia" w:ascii="ＭＳ 明朝" w:hAnsi="ＭＳ 明朝"/>
        </w:rPr>
        <w:t>(</w:t>
      </w:r>
      <w:r>
        <w:rPr>
          <w:rFonts w:hint="eastAsia" w:ascii="ＭＳ 明朝" w:hAnsi="ＭＳ 明朝"/>
        </w:rPr>
        <w:t>年齢による基準額</w:t>
      </w:r>
      <w:r>
        <w:rPr>
          <w:rFonts w:hint="eastAsia" w:ascii="ＭＳ 明朝" w:hAnsi="ＭＳ 明朝"/>
        </w:rPr>
        <w:t>)</w:t>
      </w:r>
      <w:r>
        <w:rPr>
          <w:rFonts w:hint="eastAsia" w:ascii="ＭＳ 明朝" w:hAnsi="ＭＳ 明朝"/>
        </w:rPr>
        <w:t>】（３級地－１）</w:t>
      </w:r>
    </w:p>
    <w:tbl>
      <w:tblPr>
        <w:tblStyle w:val="11"/>
        <w:tblW w:w="5843" w:type="dxa"/>
        <w:tblInd w:w="6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380"/>
        <w:gridCol w:w="1540"/>
        <w:gridCol w:w="1383"/>
        <w:gridCol w:w="1540"/>
      </w:tblGrid>
      <w:tr>
        <w:trPr>
          <w:trHeight w:val="343" w:hRule="exact"/>
        </w:trPr>
        <w:tc>
          <w:tcPr>
            <w:tcW w:w="1380" w:type="dxa"/>
            <w:tcBorders>
              <w:top w:val="single" w:color="auto" w:sz="12" w:space="0"/>
              <w:left w:val="single" w:color="auto" w:sz="12" w:space="0"/>
              <w:bottom w:val="double" w:color="auto" w:sz="4" w:space="0"/>
              <w:right w:val="none" w:color="auto" w:sz="0" w:space="0"/>
              <w:tl2br w:val="none" w:color="auto" w:sz="0" w:space="0"/>
              <w:tr2bl w:val="none" w:color="auto" w:sz="0" w:space="0"/>
            </w:tcBorders>
            <w:vAlign w:val="center"/>
          </w:tcPr>
          <w:p>
            <w:pPr>
              <w:pStyle w:val="0"/>
              <w:autoSpaceDN w:val="0"/>
              <w:spacing w:line="280" w:lineRule="exact"/>
              <w:jc w:val="center"/>
              <w:rPr>
                <w:rFonts w:hint="default" w:ascii="ＭＳ 明朝" w:hAnsi="ＭＳ 明朝"/>
              </w:rPr>
            </w:pPr>
            <w:r>
              <w:rPr>
                <w:rFonts w:hint="eastAsia" w:ascii="ＭＳ 明朝" w:hAnsi="ＭＳ 明朝"/>
              </w:rPr>
              <w:t>年齢区分</w:t>
            </w:r>
          </w:p>
        </w:tc>
        <w:tc>
          <w:tcPr>
            <w:tcW w:w="1540" w:type="dxa"/>
            <w:tcBorders>
              <w:top w:val="single" w:color="auto" w:sz="12" w:space="0"/>
              <w:left w:val="none" w:color="auto" w:sz="0" w:space="0"/>
              <w:bottom w:val="double" w:color="auto" w:sz="4" w:space="0"/>
              <w:right w:val="single" w:color="auto" w:sz="12" w:space="0"/>
              <w:tl2br w:val="none" w:color="auto" w:sz="0" w:space="0"/>
              <w:tr2bl w:val="none" w:color="auto" w:sz="0" w:space="0"/>
            </w:tcBorders>
            <w:vAlign w:val="center"/>
          </w:tcPr>
          <w:p>
            <w:pPr>
              <w:pStyle w:val="0"/>
              <w:autoSpaceDN w:val="0"/>
              <w:spacing w:line="280" w:lineRule="exact"/>
              <w:jc w:val="center"/>
              <w:rPr>
                <w:rFonts w:hint="default" w:ascii="ＭＳ 明朝" w:hAnsi="ＭＳ 明朝"/>
              </w:rPr>
            </w:pPr>
            <w:r>
              <w:rPr>
                <w:rFonts w:hint="eastAsia" w:ascii="ＭＳ 明朝" w:hAnsi="ＭＳ 明朝"/>
              </w:rPr>
              <w:t>基　準　額</w:t>
            </w:r>
          </w:p>
        </w:tc>
        <w:tc>
          <w:tcPr>
            <w:tcW w:w="1383" w:type="dxa"/>
            <w:tcBorders>
              <w:top w:val="single" w:color="auto" w:sz="12" w:space="0"/>
              <w:left w:val="single" w:color="auto" w:sz="12" w:space="0"/>
              <w:bottom w:val="double" w:color="auto" w:sz="4" w:space="0"/>
              <w:right w:val="none" w:color="auto" w:sz="0" w:space="0"/>
              <w:tl2br w:val="none" w:color="auto" w:sz="0" w:space="0"/>
              <w:tr2bl w:val="none" w:color="auto" w:sz="0" w:space="0"/>
            </w:tcBorders>
            <w:vAlign w:val="center"/>
          </w:tcPr>
          <w:p>
            <w:pPr>
              <w:pStyle w:val="0"/>
              <w:autoSpaceDN w:val="0"/>
              <w:spacing w:line="280" w:lineRule="exact"/>
              <w:jc w:val="center"/>
              <w:rPr>
                <w:rFonts w:hint="default" w:ascii="ＭＳ 明朝" w:hAnsi="ＭＳ 明朝"/>
              </w:rPr>
            </w:pPr>
            <w:r>
              <w:rPr>
                <w:rFonts w:hint="eastAsia" w:ascii="ＭＳ 明朝" w:hAnsi="ＭＳ 明朝"/>
              </w:rPr>
              <w:t>年齢区分</w:t>
            </w:r>
          </w:p>
        </w:tc>
        <w:tc>
          <w:tcPr>
            <w:tcW w:w="1540" w:type="dxa"/>
            <w:tcBorders>
              <w:top w:val="single" w:color="auto" w:sz="12" w:space="0"/>
              <w:left w:val="none" w:color="auto" w:sz="0" w:space="0"/>
              <w:bottom w:val="double" w:color="auto" w:sz="4" w:space="0"/>
              <w:right w:val="single" w:color="auto" w:sz="12" w:space="0"/>
              <w:tl2br w:val="none" w:color="auto" w:sz="0" w:space="0"/>
              <w:tr2bl w:val="none" w:color="auto" w:sz="0" w:space="0"/>
            </w:tcBorders>
            <w:vAlign w:val="center"/>
          </w:tcPr>
          <w:p>
            <w:pPr>
              <w:pStyle w:val="0"/>
              <w:autoSpaceDN w:val="0"/>
              <w:spacing w:line="280" w:lineRule="exact"/>
              <w:jc w:val="center"/>
              <w:rPr>
                <w:rFonts w:hint="default" w:ascii="ＭＳ 明朝" w:hAnsi="ＭＳ 明朝"/>
              </w:rPr>
            </w:pPr>
            <w:r>
              <w:rPr>
                <w:rFonts w:hint="eastAsia" w:ascii="ＭＳ 明朝" w:hAnsi="ＭＳ 明朝"/>
              </w:rPr>
              <w:t>基　準　額</w:t>
            </w:r>
          </w:p>
        </w:tc>
      </w:tr>
      <w:tr>
        <w:trPr>
          <w:trHeight w:val="343" w:hRule="exact"/>
        </w:trPr>
        <w:tc>
          <w:tcPr>
            <w:tcW w:w="1380" w:type="dxa"/>
            <w:tcBorders>
              <w:top w:val="doub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0</w:t>
            </w:r>
            <w:r>
              <w:rPr>
                <w:rFonts w:hint="eastAsia" w:ascii="ＭＳ 明朝" w:hAnsi="ＭＳ 明朝"/>
              </w:rPr>
              <w:t>～</w:t>
            </w:r>
            <w:r>
              <w:rPr>
                <w:rFonts w:hint="eastAsia" w:ascii="ＭＳ 明朝" w:hAnsi="ＭＳ 明朝"/>
              </w:rPr>
              <w:t xml:space="preserve"> 2</w:t>
            </w:r>
            <w:r>
              <w:rPr>
                <w:rFonts w:hint="eastAsia" w:ascii="ＭＳ 明朝" w:hAnsi="ＭＳ 明朝"/>
              </w:rPr>
              <w:t>歳</w:t>
            </w:r>
          </w:p>
        </w:tc>
        <w:tc>
          <w:tcPr>
            <w:tcW w:w="1540" w:type="dxa"/>
            <w:tcBorders>
              <w:top w:val="double" w:color="auto" w:sz="4"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39,230</w:t>
            </w:r>
            <w:r>
              <w:rPr>
                <w:rFonts w:hint="eastAsia" w:ascii="ＭＳ 明朝" w:hAnsi="ＭＳ 明朝"/>
              </w:rPr>
              <w:t>円</w:t>
            </w:r>
          </w:p>
        </w:tc>
        <w:tc>
          <w:tcPr>
            <w:tcW w:w="1383" w:type="dxa"/>
            <w:tcBorders>
              <w:top w:val="doub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41</w:t>
            </w:r>
            <w:r>
              <w:rPr>
                <w:rFonts w:hint="eastAsia" w:ascii="ＭＳ 明朝" w:hAnsi="ＭＳ 明朝"/>
              </w:rPr>
              <w:t>～</w:t>
            </w:r>
            <w:r>
              <w:rPr>
                <w:rFonts w:hint="eastAsia" w:ascii="ＭＳ 明朝" w:hAnsi="ＭＳ 明朝"/>
              </w:rPr>
              <w:t>59</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41,290</w:t>
            </w:r>
            <w:r>
              <w:rPr>
                <w:rFonts w:hint="eastAsia" w:ascii="ＭＳ 明朝" w:hAnsi="ＭＳ 明朝"/>
              </w:rPr>
              <w:t>円</w:t>
            </w:r>
          </w:p>
        </w:tc>
      </w:tr>
      <w:tr>
        <w:trPr>
          <w:trHeight w:val="343" w:hRule="exact"/>
        </w:trPr>
        <w:tc>
          <w:tcPr>
            <w:tcW w:w="138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3</w:t>
            </w:r>
            <w:r>
              <w:rPr>
                <w:rFonts w:hint="eastAsia" w:ascii="ＭＳ 明朝" w:hAnsi="ＭＳ 明朝"/>
              </w:rPr>
              <w:t>～</w:t>
            </w:r>
            <w:r>
              <w:rPr>
                <w:rFonts w:hint="eastAsia" w:ascii="ＭＳ 明朝" w:hAnsi="ＭＳ 明朝"/>
              </w:rPr>
              <w:t xml:space="preserve"> 5</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39,230</w:t>
            </w:r>
            <w:r>
              <w:rPr>
                <w:rFonts w:hint="eastAsia" w:ascii="ＭＳ 明朝" w:hAnsi="ＭＳ 明朝"/>
              </w:rPr>
              <w:t>円</w:t>
            </w:r>
          </w:p>
        </w:tc>
        <w:tc>
          <w:tcPr>
            <w:tcW w:w="1383"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60</w:t>
            </w:r>
            <w:r>
              <w:rPr>
                <w:rFonts w:hint="eastAsia" w:ascii="ＭＳ 明朝" w:hAnsi="ＭＳ 明朝"/>
              </w:rPr>
              <w:t>～</w:t>
            </w:r>
            <w:r>
              <w:rPr>
                <w:rFonts w:hint="eastAsia" w:ascii="ＭＳ 明朝" w:hAnsi="ＭＳ 明朝"/>
              </w:rPr>
              <w:t>64</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41,290</w:t>
            </w:r>
            <w:r>
              <w:rPr>
                <w:rFonts w:hint="eastAsia" w:ascii="ＭＳ 明朝" w:hAnsi="ＭＳ 明朝"/>
              </w:rPr>
              <w:t>円</w:t>
            </w:r>
          </w:p>
        </w:tc>
      </w:tr>
      <w:tr>
        <w:trPr>
          <w:trHeight w:val="343" w:hRule="exact"/>
        </w:trPr>
        <w:tc>
          <w:tcPr>
            <w:tcW w:w="138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6</w:t>
            </w:r>
            <w:r>
              <w:rPr>
                <w:rFonts w:hint="eastAsia" w:ascii="ＭＳ 明朝" w:hAnsi="ＭＳ 明朝"/>
              </w:rPr>
              <w:t>～</w:t>
            </w:r>
            <w:r>
              <w:rPr>
                <w:rFonts w:hint="eastAsia" w:ascii="ＭＳ 明朝" w:hAnsi="ＭＳ 明朝"/>
              </w:rPr>
              <w:t>11</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w:t>
            </w:r>
            <w:r>
              <w:rPr>
                <w:rFonts w:hint="default" w:ascii="ＭＳ 明朝" w:hAnsi="ＭＳ 明朝"/>
              </w:rPr>
              <w:t>0</w:t>
            </w:r>
            <w:r>
              <w:rPr>
                <w:rFonts w:hint="eastAsia" w:ascii="ＭＳ 明朝" w:hAnsi="ＭＳ 明朝"/>
              </w:rPr>
              <w:t>,880</w:t>
            </w:r>
            <w:r>
              <w:rPr>
                <w:rFonts w:hint="eastAsia" w:ascii="ＭＳ 明朝" w:hAnsi="ＭＳ 明朝"/>
              </w:rPr>
              <w:t>円</w:t>
            </w:r>
          </w:p>
        </w:tc>
        <w:tc>
          <w:tcPr>
            <w:tcW w:w="1383"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default" w:ascii="ＭＳ 明朝" w:hAnsi="ＭＳ 明朝"/>
              </w:rPr>
              <w:t>65</w:t>
            </w:r>
            <w:r>
              <w:rPr>
                <w:rFonts w:hint="default" w:ascii="ＭＳ 明朝" w:hAnsi="ＭＳ 明朝"/>
              </w:rPr>
              <w:t>～</w:t>
            </w:r>
            <w:r>
              <w:rPr>
                <w:rFonts w:hint="default" w:ascii="ＭＳ 明朝" w:hAnsi="ＭＳ 明朝"/>
              </w:rPr>
              <w:t>69</w:t>
            </w:r>
            <w:r>
              <w:rPr>
                <w:rFonts w:hint="default"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40,880</w:t>
            </w:r>
            <w:r>
              <w:rPr>
                <w:rFonts w:hint="eastAsia" w:ascii="ＭＳ 明朝" w:hAnsi="ＭＳ 明朝"/>
              </w:rPr>
              <w:t>円</w:t>
            </w:r>
          </w:p>
        </w:tc>
      </w:tr>
      <w:tr>
        <w:trPr>
          <w:trHeight w:val="343" w:hRule="exact"/>
        </w:trPr>
        <w:tc>
          <w:tcPr>
            <w:tcW w:w="138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12</w:t>
            </w:r>
            <w:r>
              <w:rPr>
                <w:rFonts w:hint="eastAsia" w:ascii="ＭＳ 明朝" w:hAnsi="ＭＳ 明朝"/>
              </w:rPr>
              <w:t>～</w:t>
            </w:r>
            <w:r>
              <w:rPr>
                <w:rFonts w:hint="eastAsia" w:ascii="ＭＳ 明朝" w:hAnsi="ＭＳ 明朝"/>
              </w:rPr>
              <w:t>17</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43,360</w:t>
            </w:r>
            <w:r>
              <w:rPr>
                <w:rFonts w:hint="eastAsia" w:ascii="ＭＳ 明朝" w:hAnsi="ＭＳ 明朝"/>
              </w:rPr>
              <w:t>円</w:t>
            </w:r>
          </w:p>
        </w:tc>
        <w:tc>
          <w:tcPr>
            <w:tcW w:w="1383"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70</w:t>
            </w:r>
            <w:r>
              <w:rPr>
                <w:rFonts w:hint="eastAsia" w:ascii="ＭＳ 明朝" w:hAnsi="ＭＳ 明朝"/>
              </w:rPr>
              <w:t>～</w:t>
            </w:r>
            <w:r>
              <w:rPr>
                <w:rFonts w:hint="eastAsia" w:ascii="ＭＳ 明朝" w:hAnsi="ＭＳ 明朝"/>
              </w:rPr>
              <w:t>74</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40,880</w:t>
            </w:r>
            <w:r>
              <w:rPr>
                <w:rFonts w:hint="eastAsia" w:ascii="ＭＳ 明朝" w:hAnsi="ＭＳ 明朝"/>
              </w:rPr>
              <w:t>円</w:t>
            </w:r>
          </w:p>
        </w:tc>
      </w:tr>
      <w:tr>
        <w:trPr>
          <w:trHeight w:val="343" w:hRule="exact"/>
        </w:trPr>
        <w:tc>
          <w:tcPr>
            <w:tcW w:w="138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18</w:t>
            </w:r>
            <w:r>
              <w:rPr>
                <w:rFonts w:hint="eastAsia" w:ascii="ＭＳ 明朝" w:hAnsi="ＭＳ 明朝"/>
              </w:rPr>
              <w:t>・</w:t>
            </w:r>
            <w:r>
              <w:rPr>
                <w:rFonts w:hint="eastAsia" w:ascii="ＭＳ 明朝" w:hAnsi="ＭＳ 明朝"/>
              </w:rPr>
              <w:t>19</w:t>
            </w:r>
            <w:r>
              <w:rPr>
                <w:rFonts w:hint="eastAsia" w:ascii="ＭＳ 明朝" w:hAnsi="ＭＳ 明朝"/>
              </w:rPr>
              <w:t>歳</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41,290</w:t>
            </w:r>
            <w:r>
              <w:rPr>
                <w:rFonts w:hint="eastAsia" w:ascii="ＭＳ 明朝" w:hAnsi="ＭＳ 明朝"/>
              </w:rPr>
              <w:t>円</w:t>
            </w:r>
          </w:p>
        </w:tc>
        <w:tc>
          <w:tcPr>
            <w:tcW w:w="1383"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75</w:t>
            </w:r>
            <w:r>
              <w:rPr>
                <w:rFonts w:hint="eastAsia" w:ascii="ＭＳ 明朝" w:hAnsi="ＭＳ 明朝"/>
              </w:rPr>
              <w:t>歳以上</w:t>
            </w:r>
          </w:p>
        </w:tc>
        <w:tc>
          <w:tcPr>
            <w:tcW w:w="1540"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35,100</w:t>
            </w:r>
            <w:r>
              <w:rPr>
                <w:rFonts w:hint="eastAsia" w:ascii="ＭＳ 明朝" w:hAnsi="ＭＳ 明朝"/>
              </w:rPr>
              <w:t>円</w:t>
            </w:r>
          </w:p>
        </w:tc>
      </w:tr>
      <w:tr>
        <w:trPr>
          <w:trHeight w:val="343" w:hRule="exact"/>
        </w:trPr>
        <w:tc>
          <w:tcPr>
            <w:tcW w:w="1380"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20</w:t>
            </w:r>
            <w:r>
              <w:rPr>
                <w:rFonts w:hint="eastAsia" w:ascii="ＭＳ 明朝" w:hAnsi="ＭＳ 明朝"/>
              </w:rPr>
              <w:t>～</w:t>
            </w:r>
            <w:r>
              <w:rPr>
                <w:rFonts w:hint="eastAsia" w:ascii="ＭＳ 明朝" w:hAnsi="ＭＳ 明朝"/>
              </w:rPr>
              <w:t>40</w:t>
            </w:r>
            <w:r>
              <w:rPr>
                <w:rFonts w:hint="eastAsia" w:ascii="ＭＳ 明朝" w:hAnsi="ＭＳ 明朝"/>
              </w:rPr>
              <w:t>歳</w:t>
            </w:r>
          </w:p>
        </w:tc>
        <w:tc>
          <w:tcPr>
            <w:tcW w:w="1540"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r>
              <w:rPr>
                <w:rFonts w:hint="eastAsia" w:ascii="ＭＳ 明朝" w:hAnsi="ＭＳ 明朝"/>
              </w:rPr>
              <w:t>41,290</w:t>
            </w:r>
            <w:r>
              <w:rPr>
                <w:rFonts w:hint="eastAsia" w:ascii="ＭＳ 明朝" w:hAnsi="ＭＳ 明朝"/>
              </w:rPr>
              <w:t>円</w:t>
            </w:r>
          </w:p>
        </w:tc>
        <w:tc>
          <w:tcPr>
            <w:tcW w:w="1383"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p>
        </w:tc>
        <w:tc>
          <w:tcPr>
            <w:tcW w:w="1540"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autoSpaceDN w:val="0"/>
              <w:spacing w:line="280" w:lineRule="exact"/>
              <w:jc w:val="right"/>
              <w:rPr>
                <w:rFonts w:hint="default" w:ascii="ＭＳ 明朝" w:hAnsi="ＭＳ 明朝"/>
              </w:rPr>
            </w:pPr>
          </w:p>
        </w:tc>
      </w:tr>
    </w:tbl>
    <w:p>
      <w:pPr>
        <w:pStyle w:val="0"/>
        <w:autoSpaceDN w:val="0"/>
        <w:ind w:firstLine="420" w:firstLineChars="200"/>
        <w:rPr>
          <w:rFonts w:hint="default" w:ascii="ＭＳ 明朝" w:hAnsi="ＭＳ 明朝"/>
        </w:rPr>
      </w:pPr>
      <w:r>
        <w:rPr>
          <w:rFonts w:hint="eastAsia" w:ascii="ＭＳ 明朝" w:hAnsi="ＭＳ 明朝"/>
        </w:rPr>
        <w:t>【参考：生活扶助基準生活費第２類</w:t>
      </w:r>
      <w:r>
        <w:rPr>
          <w:rFonts w:hint="eastAsia" w:ascii="ＭＳ 明朝" w:hAnsi="ＭＳ 明朝"/>
        </w:rPr>
        <w:t>(</w:t>
      </w:r>
      <w:r>
        <w:rPr>
          <w:rFonts w:hint="eastAsia" w:ascii="ＭＳ 明朝" w:hAnsi="ＭＳ 明朝"/>
        </w:rPr>
        <w:t>世帯人数による基準額</w:t>
      </w:r>
      <w:r>
        <w:rPr>
          <w:rFonts w:hint="eastAsia" w:ascii="ＭＳ 明朝" w:hAnsi="ＭＳ 明朝"/>
        </w:rPr>
        <w:t>)</w:t>
      </w:r>
      <w:r>
        <w:rPr>
          <w:rFonts w:hint="eastAsia" w:ascii="ＭＳ 明朝" w:hAnsi="ＭＳ 明朝"/>
        </w:rPr>
        <w:t>】（３級地―１）</w:t>
      </w:r>
    </w:p>
    <w:tbl>
      <w:tblPr>
        <w:tblStyle w:val="11"/>
        <w:tblW w:w="8079" w:type="dxa"/>
        <w:tblInd w:w="6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417"/>
        <w:gridCol w:w="1332"/>
        <w:gridCol w:w="1332"/>
        <w:gridCol w:w="1333"/>
        <w:gridCol w:w="1332"/>
        <w:gridCol w:w="1333"/>
      </w:tblGrid>
      <w:tr>
        <w:trPr>
          <w:trHeight w:val="305" w:hRule="atLeast"/>
        </w:trPr>
        <w:tc>
          <w:tcPr>
            <w:tcW w:w="141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世帯人数</w:t>
            </w:r>
          </w:p>
        </w:tc>
        <w:tc>
          <w:tcPr>
            <w:tcW w:w="1332"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１人</w:t>
            </w:r>
          </w:p>
        </w:tc>
        <w:tc>
          <w:tcPr>
            <w:tcW w:w="1332"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２人</w:t>
            </w:r>
          </w:p>
        </w:tc>
        <w:tc>
          <w:tcPr>
            <w:tcW w:w="1333"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３人</w:t>
            </w:r>
          </w:p>
        </w:tc>
        <w:tc>
          <w:tcPr>
            <w:tcW w:w="1332"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４人</w:t>
            </w:r>
          </w:p>
        </w:tc>
        <w:tc>
          <w:tcPr>
            <w:tcW w:w="1333"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５人</w:t>
            </w:r>
          </w:p>
        </w:tc>
      </w:tr>
      <w:tr>
        <w:trPr>
          <w:trHeight w:val="287" w:hRule="atLeast"/>
        </w:trPr>
        <w:tc>
          <w:tcPr>
            <w:tcW w:w="1417"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基　準　額</w:t>
            </w:r>
          </w:p>
        </w:tc>
        <w:tc>
          <w:tcPr>
            <w:tcW w:w="1332"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27,790</w:t>
            </w:r>
            <w:r>
              <w:rPr>
                <w:rFonts w:hint="eastAsia" w:ascii="ＭＳ 明朝" w:hAnsi="ＭＳ 明朝"/>
              </w:rPr>
              <w:t>円</w:t>
            </w:r>
          </w:p>
        </w:tc>
        <w:tc>
          <w:tcPr>
            <w:tcW w:w="1332"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38,060</w:t>
            </w:r>
            <w:r>
              <w:rPr>
                <w:rFonts w:hint="eastAsia" w:ascii="ＭＳ 明朝" w:hAnsi="ＭＳ 明朝"/>
              </w:rPr>
              <w:t>円</w:t>
            </w:r>
          </w:p>
        </w:tc>
        <w:tc>
          <w:tcPr>
            <w:tcW w:w="1333"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44,730</w:t>
            </w:r>
            <w:r>
              <w:rPr>
                <w:rFonts w:hint="eastAsia" w:ascii="ＭＳ 明朝" w:hAnsi="ＭＳ 明朝"/>
              </w:rPr>
              <w:t>円</w:t>
            </w:r>
          </w:p>
        </w:tc>
        <w:tc>
          <w:tcPr>
            <w:tcW w:w="1332"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48,900</w:t>
            </w:r>
            <w:r>
              <w:rPr>
                <w:rFonts w:hint="eastAsia" w:ascii="ＭＳ 明朝" w:hAnsi="ＭＳ 明朝"/>
              </w:rPr>
              <w:t>円</w:t>
            </w:r>
          </w:p>
        </w:tc>
        <w:tc>
          <w:tcPr>
            <w:tcW w:w="133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autoSpaceDN w:val="0"/>
              <w:spacing w:line="240" w:lineRule="exact"/>
              <w:jc w:val="center"/>
              <w:rPr>
                <w:rFonts w:hint="default" w:ascii="ＭＳ 明朝" w:hAnsi="ＭＳ 明朝"/>
              </w:rPr>
            </w:pPr>
            <w:r>
              <w:rPr>
                <w:rFonts w:hint="eastAsia" w:ascii="ＭＳ 明朝" w:hAnsi="ＭＳ 明朝"/>
              </w:rPr>
              <w:t>4</w:t>
            </w:r>
            <w:r>
              <w:rPr>
                <w:rFonts w:hint="default" w:ascii="ＭＳ 明朝" w:hAnsi="ＭＳ 明朝"/>
              </w:rPr>
              <w:t>9,180</w:t>
            </w:r>
            <w:r>
              <w:rPr>
                <w:rFonts w:hint="default" w:ascii="ＭＳ 明朝" w:hAnsi="ＭＳ 明朝"/>
              </w:rPr>
              <w:t>円</w:t>
            </w:r>
          </w:p>
        </w:tc>
      </w:tr>
    </w:tbl>
    <w:p>
      <w:pPr>
        <w:pStyle w:val="0"/>
        <w:autoSpaceDN w:val="0"/>
        <w:jc w:val="center"/>
        <w:rPr>
          <w:rFonts w:hint="default" w:ascii="ＭＳ 明朝" w:hAnsi="ＭＳ 明朝"/>
          <w:sz w:val="24"/>
        </w:rPr>
      </w:pPr>
    </w:p>
    <w:p>
      <w:pPr>
        <w:pStyle w:val="0"/>
        <w:autoSpaceDN w:val="0"/>
        <w:jc w:val="center"/>
        <w:rPr>
          <w:rFonts w:hint="default" w:ascii="ＭＳ 明朝" w:hAnsi="ＭＳ 明朝"/>
          <w:sz w:val="24"/>
        </w:rPr>
      </w:pPr>
      <w:r>
        <w:rPr>
          <w:rFonts w:hint="eastAsia" w:ascii="ＭＳ 明朝" w:hAnsi="ＭＳ 明朝"/>
          <w:sz w:val="24"/>
        </w:rPr>
        <w:t>福　祉　事　務　所　一　覧</w:t>
      </w:r>
    </w:p>
    <w:tbl>
      <w:tblPr>
        <w:tblStyle w:val="11"/>
        <w:tblW w:w="954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264"/>
        <w:gridCol w:w="3229"/>
        <w:gridCol w:w="3651"/>
        <w:gridCol w:w="1403"/>
      </w:tblGrid>
      <w:tr>
        <w:trPr>
          <w:trHeight w:val="353"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市　町</w:t>
            </w:r>
          </w:p>
        </w:tc>
        <w:tc>
          <w:tcPr>
            <w:tcW w:w="3229"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福</w:t>
            </w:r>
            <w:r>
              <w:rPr>
                <w:rFonts w:hint="eastAsia" w:ascii="ＭＳ 明朝" w:hAnsi="ＭＳ 明朝"/>
                <w:sz w:val="20"/>
              </w:rPr>
              <w:t xml:space="preserve"> </w:t>
            </w:r>
            <w:r>
              <w:rPr>
                <w:rFonts w:hint="eastAsia" w:ascii="ＭＳ 明朝" w:hAnsi="ＭＳ 明朝"/>
                <w:sz w:val="20"/>
              </w:rPr>
              <w:t>祉</w:t>
            </w:r>
            <w:r>
              <w:rPr>
                <w:rFonts w:hint="eastAsia" w:ascii="ＭＳ 明朝" w:hAnsi="ＭＳ 明朝"/>
                <w:sz w:val="20"/>
              </w:rPr>
              <w:t xml:space="preserve"> </w:t>
            </w:r>
            <w:r>
              <w:rPr>
                <w:rFonts w:hint="eastAsia" w:ascii="ＭＳ 明朝" w:hAnsi="ＭＳ 明朝"/>
                <w:sz w:val="20"/>
              </w:rPr>
              <w:t>事</w:t>
            </w:r>
            <w:r>
              <w:rPr>
                <w:rFonts w:hint="eastAsia" w:ascii="ＭＳ 明朝" w:hAnsi="ＭＳ 明朝"/>
                <w:sz w:val="20"/>
              </w:rPr>
              <w:t xml:space="preserve"> </w:t>
            </w:r>
            <w:r>
              <w:rPr>
                <w:rFonts w:hint="eastAsia" w:ascii="ＭＳ 明朝" w:hAnsi="ＭＳ 明朝"/>
                <w:sz w:val="20"/>
              </w:rPr>
              <w:t>務</w:t>
            </w:r>
            <w:r>
              <w:rPr>
                <w:rFonts w:hint="eastAsia" w:ascii="ＭＳ 明朝" w:hAnsi="ＭＳ 明朝"/>
                <w:sz w:val="20"/>
              </w:rPr>
              <w:t xml:space="preserve"> </w:t>
            </w:r>
            <w:r>
              <w:rPr>
                <w:rFonts w:hint="eastAsia" w:ascii="ＭＳ 明朝" w:hAnsi="ＭＳ 明朝"/>
                <w:sz w:val="20"/>
              </w:rPr>
              <w:t>所</w:t>
            </w:r>
            <w:r>
              <w:rPr>
                <w:rFonts w:hint="eastAsia" w:ascii="ＭＳ 明朝" w:hAnsi="ＭＳ 明朝"/>
                <w:sz w:val="20"/>
              </w:rPr>
              <w:t xml:space="preserve"> </w:t>
            </w:r>
            <w:r>
              <w:rPr>
                <w:rFonts w:hint="eastAsia" w:ascii="ＭＳ 明朝" w:hAnsi="ＭＳ 明朝"/>
                <w:sz w:val="20"/>
              </w:rPr>
              <w:t>名</w:t>
            </w:r>
          </w:p>
        </w:tc>
        <w:tc>
          <w:tcPr>
            <w:tcW w:w="3651"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住　　　　　　　　所</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電話番号</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6"/>
              </w:rPr>
              <w:t>金沢</w:t>
            </w:r>
            <w:r>
              <w:rPr>
                <w:rFonts w:hint="eastAsia" w:ascii="ＭＳ 明朝" w:hAnsi="ＭＳ 明朝"/>
                <w:kern w:val="0"/>
                <w:sz w:val="20"/>
                <w:fitText w:val="900" w:id="6"/>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金沢市社会福祉事務所</w:t>
            </w:r>
          </w:p>
          <w:p>
            <w:pPr>
              <w:pStyle w:val="0"/>
              <w:autoSpaceDN w:val="0"/>
              <w:spacing w:line="240" w:lineRule="exact"/>
              <w:ind w:right="-105" w:rightChars="-50"/>
              <w:rPr>
                <w:rFonts w:hint="default" w:ascii="ＭＳ 明朝" w:hAnsi="ＭＳ 明朝"/>
                <w:sz w:val="18"/>
              </w:rPr>
            </w:pPr>
            <w:r>
              <w:rPr>
                <w:rFonts w:hint="eastAsia" w:ascii="ＭＳ 明朝" w:hAnsi="ＭＳ 明朝"/>
                <w:sz w:val="18"/>
              </w:rPr>
              <w:t>（金沢市福祉健康局生活支援課）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920-8577</w:t>
            </w:r>
            <w:r>
              <w:rPr>
                <w:rFonts w:hint="eastAsia" w:ascii="ＭＳ 明朝" w:hAnsi="ＭＳ 明朝"/>
                <w:sz w:val="20"/>
              </w:rPr>
              <w:t>　金沢市広坂</w:t>
            </w:r>
            <w:r>
              <w:rPr>
                <w:rFonts w:hint="eastAsia" w:ascii="ＭＳ 明朝" w:hAnsi="ＭＳ 明朝"/>
                <w:sz w:val="20"/>
              </w:rPr>
              <w:t>1-1-1</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w:t>
            </w:r>
          </w:p>
          <w:p>
            <w:pPr>
              <w:pStyle w:val="0"/>
              <w:autoSpaceDN w:val="0"/>
              <w:spacing w:line="240" w:lineRule="exact"/>
              <w:jc w:val="center"/>
              <w:rPr>
                <w:rFonts w:hint="default" w:ascii="ＭＳ 明朝" w:hAnsi="ＭＳ 明朝"/>
                <w:sz w:val="20"/>
              </w:rPr>
            </w:pPr>
            <w:r>
              <w:rPr>
                <w:rFonts w:hint="eastAsia" w:ascii="ＭＳ 明朝" w:hAnsi="ＭＳ 明朝"/>
                <w:sz w:val="20"/>
              </w:rPr>
              <w:t>220-2292</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7"/>
              </w:rPr>
              <w:t>七尾</w:t>
            </w:r>
            <w:r>
              <w:rPr>
                <w:rFonts w:hint="eastAsia" w:ascii="ＭＳ 明朝" w:hAnsi="ＭＳ 明朝"/>
                <w:kern w:val="0"/>
                <w:sz w:val="20"/>
                <w:fitText w:val="900" w:id="7"/>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七尾市福祉事務所</w:t>
            </w:r>
          </w:p>
          <w:p>
            <w:pPr>
              <w:pStyle w:val="0"/>
              <w:autoSpaceDN w:val="0"/>
              <w:spacing w:line="240" w:lineRule="exact"/>
              <w:ind w:right="-105" w:rightChars="-50"/>
              <w:rPr>
                <w:rFonts w:hint="default" w:ascii="ＭＳ 明朝" w:hAnsi="ＭＳ 明朝"/>
                <w:sz w:val="18"/>
              </w:rPr>
            </w:pPr>
            <w:r>
              <w:rPr>
                <w:rFonts w:hint="eastAsia" w:ascii="ＭＳ 明朝" w:hAnsi="ＭＳ 明朝"/>
                <w:sz w:val="18"/>
              </w:rPr>
              <w:t>（七尾市健康福祉部福祉課）</w:t>
            </w:r>
          </w:p>
        </w:tc>
        <w:tc>
          <w:tcPr>
            <w:tcW w:w="3651" w:type="dxa"/>
            <w:vAlign w:val="center"/>
          </w:tcPr>
          <w:p>
            <w:pPr>
              <w:pStyle w:val="0"/>
              <w:autoSpaceDN w:val="0"/>
              <w:spacing w:line="240" w:lineRule="exact"/>
              <w:rPr>
                <w:rFonts w:hint="default" w:ascii="ＭＳ 明朝" w:hAnsi="ＭＳ 明朝"/>
                <w:strike w:val="1"/>
                <w:color w:val="FF0000"/>
                <w:sz w:val="20"/>
              </w:rPr>
            </w:pPr>
            <w:r>
              <w:rPr>
                <w:rFonts w:hint="eastAsia" w:ascii="ＭＳ 明朝" w:hAnsi="ＭＳ 明朝"/>
                <w:sz w:val="20"/>
              </w:rPr>
              <w:t>〒</w:t>
            </w:r>
            <w:r>
              <w:rPr>
                <w:rFonts w:hint="eastAsia" w:ascii="ＭＳ 明朝" w:hAnsi="ＭＳ 明朝"/>
                <w:sz w:val="20"/>
              </w:rPr>
              <w:t>926-0811</w:t>
            </w:r>
            <w:r>
              <w:rPr>
                <w:rFonts w:hint="eastAsia" w:ascii="ＭＳ 明朝" w:hAnsi="ＭＳ 明朝"/>
                <w:sz w:val="20"/>
              </w:rPr>
              <w:t>　七尾市御祓町</w:t>
            </w:r>
            <w:r>
              <w:rPr>
                <w:rFonts w:hint="eastAsia" w:ascii="ＭＳ 明朝" w:hAnsi="ＭＳ 明朝"/>
                <w:sz w:val="20"/>
              </w:rPr>
              <w:t>1</w:t>
            </w:r>
          </w:p>
          <w:p>
            <w:pPr>
              <w:pStyle w:val="0"/>
              <w:autoSpaceDN w:val="0"/>
              <w:spacing w:line="240" w:lineRule="exact"/>
              <w:ind w:firstLine="1200" w:firstLineChars="600"/>
              <w:rPr>
                <w:rFonts w:hint="default" w:ascii="ＭＳ 明朝" w:hAnsi="ＭＳ 明朝"/>
                <w:sz w:val="20"/>
              </w:rPr>
            </w:pPr>
            <w:r>
              <w:rPr>
                <w:rFonts w:hint="eastAsia" w:ascii="ＭＳ 明朝" w:hAnsi="ＭＳ 明朝"/>
                <w:sz w:val="20"/>
              </w:rPr>
              <w:t>パトリア</w:t>
            </w:r>
            <w:r>
              <w:rPr>
                <w:rFonts w:hint="eastAsia" w:ascii="ＭＳ 明朝" w:hAnsi="ＭＳ 明朝"/>
                <w:sz w:val="20"/>
              </w:rPr>
              <w:t>3F</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(0767)</w:t>
            </w:r>
          </w:p>
          <w:p>
            <w:pPr>
              <w:pStyle w:val="0"/>
              <w:autoSpaceDN w:val="0"/>
              <w:spacing w:line="240" w:lineRule="exact"/>
              <w:jc w:val="center"/>
              <w:rPr>
                <w:rFonts w:hint="default" w:ascii="ＭＳ 明朝" w:hAnsi="ＭＳ 明朝"/>
                <w:sz w:val="20"/>
              </w:rPr>
            </w:pPr>
            <w:r>
              <w:rPr>
                <w:rFonts w:hint="eastAsia" w:ascii="ＭＳ 明朝" w:hAnsi="ＭＳ 明朝"/>
                <w:sz w:val="20"/>
              </w:rPr>
              <w:t>53-8418</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8"/>
              </w:rPr>
              <w:t>小松</w:t>
            </w:r>
            <w:r>
              <w:rPr>
                <w:rFonts w:hint="eastAsia" w:ascii="ＭＳ 明朝" w:hAnsi="ＭＳ 明朝"/>
                <w:kern w:val="0"/>
                <w:sz w:val="20"/>
                <w:fitText w:val="900" w:id="8"/>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小松市社会福祉事務所</w:t>
            </w:r>
          </w:p>
          <w:p>
            <w:pPr>
              <w:pStyle w:val="0"/>
              <w:autoSpaceDN w:val="0"/>
              <w:spacing w:line="240" w:lineRule="exact"/>
              <w:ind w:right="-105" w:rightChars="-50"/>
              <w:rPr>
                <w:rFonts w:hint="default" w:ascii="ＭＳ 明朝" w:hAnsi="ＭＳ 明朝"/>
                <w:sz w:val="18"/>
              </w:rPr>
            </w:pPr>
            <w:r>
              <w:rPr>
                <w:rFonts w:hint="eastAsia" w:ascii="ＭＳ 明朝" w:hAnsi="ＭＳ 明朝"/>
                <w:sz w:val="18"/>
              </w:rPr>
              <w:t>（小松市予防先進部ふれあい福祉課）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923-8650</w:t>
            </w:r>
            <w:r>
              <w:rPr>
                <w:rFonts w:hint="eastAsia" w:ascii="ＭＳ 明朝" w:hAnsi="ＭＳ 明朝"/>
                <w:sz w:val="20"/>
              </w:rPr>
              <w:t>　小松市小馬出町</w:t>
            </w:r>
            <w:r>
              <w:rPr>
                <w:rFonts w:hint="eastAsia" w:ascii="ＭＳ 明朝" w:hAnsi="ＭＳ 明朝"/>
                <w:sz w:val="20"/>
              </w:rPr>
              <w:t>91</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(0761)</w:t>
            </w:r>
          </w:p>
          <w:p>
            <w:pPr>
              <w:pStyle w:val="0"/>
              <w:autoSpaceDN w:val="0"/>
              <w:spacing w:line="240" w:lineRule="exact"/>
              <w:jc w:val="center"/>
              <w:rPr>
                <w:rFonts w:hint="default" w:ascii="ＭＳ 明朝" w:hAnsi="ＭＳ 明朝"/>
                <w:sz w:val="20"/>
              </w:rPr>
            </w:pPr>
            <w:r>
              <w:rPr>
                <w:rFonts w:hint="eastAsia" w:ascii="ＭＳ 明朝" w:hAnsi="ＭＳ 明朝"/>
                <w:sz w:val="20"/>
              </w:rPr>
              <w:t>24-8051</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9"/>
              </w:rPr>
              <w:t>輪島</w:t>
            </w:r>
            <w:r>
              <w:rPr>
                <w:rFonts w:hint="eastAsia" w:ascii="ＭＳ 明朝" w:hAnsi="ＭＳ 明朝"/>
                <w:kern w:val="0"/>
                <w:sz w:val="20"/>
                <w:fitText w:val="900" w:id="9"/>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輪島市福祉事務所</w:t>
            </w:r>
          </w:p>
          <w:p>
            <w:pPr>
              <w:pStyle w:val="0"/>
              <w:autoSpaceDN w:val="0"/>
              <w:spacing w:line="240" w:lineRule="exact"/>
              <w:ind w:right="-105" w:rightChars="-50"/>
              <w:rPr>
                <w:rFonts w:hint="default" w:ascii="ＭＳ 明朝" w:hAnsi="ＭＳ 明朝"/>
                <w:sz w:val="18"/>
              </w:rPr>
            </w:pPr>
            <w:r>
              <w:rPr>
                <w:rFonts w:hint="eastAsia" w:ascii="ＭＳ 明朝" w:hAnsi="ＭＳ 明朝"/>
                <w:sz w:val="18"/>
              </w:rPr>
              <w:t>（輪島市健康福祉部福祉課）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928-8525</w:t>
            </w:r>
            <w:r>
              <w:rPr>
                <w:rFonts w:hint="eastAsia" w:ascii="ＭＳ 明朝" w:hAnsi="ＭＳ 明朝"/>
                <w:sz w:val="20"/>
              </w:rPr>
              <w:t>　輪島市二ツ屋町</w:t>
            </w:r>
            <w:r>
              <w:rPr>
                <w:rFonts w:hint="eastAsia" w:ascii="ＭＳ 明朝" w:hAnsi="ＭＳ 明朝"/>
                <w:sz w:val="20"/>
              </w:rPr>
              <w:t>2-29</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(0768)</w:t>
            </w:r>
          </w:p>
          <w:p>
            <w:pPr>
              <w:pStyle w:val="0"/>
              <w:autoSpaceDN w:val="0"/>
              <w:spacing w:line="240" w:lineRule="exact"/>
              <w:jc w:val="center"/>
              <w:rPr>
                <w:rFonts w:hint="default" w:ascii="ＭＳ 明朝" w:hAnsi="ＭＳ 明朝"/>
                <w:sz w:val="20"/>
              </w:rPr>
            </w:pPr>
            <w:r>
              <w:rPr>
                <w:rFonts w:hint="eastAsia" w:ascii="ＭＳ 明朝" w:hAnsi="ＭＳ 明朝"/>
                <w:sz w:val="20"/>
              </w:rPr>
              <w:t>23-1161</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10"/>
              </w:rPr>
              <w:t>珠洲</w:t>
            </w:r>
            <w:r>
              <w:rPr>
                <w:rFonts w:hint="eastAsia" w:ascii="ＭＳ 明朝" w:hAnsi="ＭＳ 明朝"/>
                <w:kern w:val="0"/>
                <w:sz w:val="20"/>
                <w:fitText w:val="900" w:id="10"/>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珠洲市福祉事務所</w:t>
            </w:r>
          </w:p>
          <w:p>
            <w:pPr>
              <w:pStyle w:val="0"/>
              <w:autoSpaceDN w:val="0"/>
              <w:spacing w:line="240" w:lineRule="exact"/>
              <w:ind w:right="-105" w:rightChars="-50"/>
              <w:rPr>
                <w:rFonts w:hint="default" w:ascii="ＭＳ 明朝" w:hAnsi="ＭＳ 明朝"/>
                <w:sz w:val="18"/>
              </w:rPr>
            </w:pPr>
            <w:r>
              <w:rPr>
                <w:rFonts w:hint="eastAsia" w:ascii="ＭＳ 明朝" w:hAnsi="ＭＳ 明朝"/>
                <w:sz w:val="18"/>
              </w:rPr>
              <w:t>（珠洲市福祉課）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927-1295</w:t>
            </w:r>
            <w:r>
              <w:rPr>
                <w:rFonts w:hint="eastAsia" w:ascii="ＭＳ 明朝" w:hAnsi="ＭＳ 明朝"/>
                <w:sz w:val="20"/>
              </w:rPr>
              <w:t>　珠洲市上戸町北方</w:t>
            </w:r>
            <w:r>
              <w:rPr>
                <w:rFonts w:hint="eastAsia" w:ascii="ＭＳ 明朝" w:hAnsi="ＭＳ 明朝"/>
                <w:sz w:val="20"/>
              </w:rPr>
              <w:t>1-6-2</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(0768)</w:t>
            </w:r>
          </w:p>
          <w:p>
            <w:pPr>
              <w:pStyle w:val="0"/>
              <w:autoSpaceDN w:val="0"/>
              <w:spacing w:line="240" w:lineRule="exact"/>
              <w:jc w:val="center"/>
              <w:rPr>
                <w:rFonts w:hint="default" w:ascii="ＭＳ 明朝" w:hAnsi="ＭＳ 明朝"/>
                <w:sz w:val="20"/>
              </w:rPr>
            </w:pPr>
            <w:r>
              <w:rPr>
                <w:rFonts w:hint="eastAsia" w:ascii="ＭＳ 明朝" w:hAnsi="ＭＳ 明朝"/>
                <w:sz w:val="20"/>
              </w:rPr>
              <w:t>82-7748</w:t>
            </w:r>
          </w:p>
        </w:tc>
      </w:tr>
      <w:tr>
        <w:trPr>
          <w:trHeight w:val="539" w:hRule="atLeast"/>
        </w:trPr>
        <w:tc>
          <w:tcPr>
            <w:tcW w:w="1264" w:type="dxa"/>
            <w:vAlign w:val="center"/>
          </w:tcPr>
          <w:p>
            <w:pPr>
              <w:pStyle w:val="0"/>
              <w:autoSpaceDN w:val="0"/>
              <w:spacing w:line="240" w:lineRule="exact"/>
              <w:jc w:val="center"/>
              <w:rPr>
                <w:rFonts w:hint="default" w:ascii="ＭＳ 明朝" w:hAnsi="ＭＳ 明朝"/>
                <w:kern w:val="0"/>
                <w:sz w:val="20"/>
              </w:rPr>
            </w:pPr>
            <w:r>
              <w:rPr>
                <w:rFonts w:hint="eastAsia" w:ascii="ＭＳ 明朝" w:hAnsi="ＭＳ 明朝"/>
                <w:spacing w:val="75"/>
                <w:kern w:val="0"/>
                <w:sz w:val="20"/>
                <w:fitText w:val="900" w:id="11"/>
              </w:rPr>
              <w:t>加賀</w:t>
            </w:r>
            <w:r>
              <w:rPr>
                <w:rFonts w:hint="eastAsia" w:ascii="ＭＳ 明朝" w:hAnsi="ＭＳ 明朝"/>
                <w:kern w:val="0"/>
                <w:sz w:val="20"/>
                <w:fitText w:val="900" w:id="11"/>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加賀市福祉事務所</w:t>
            </w:r>
          </w:p>
          <w:p>
            <w:pPr>
              <w:pStyle w:val="0"/>
              <w:autoSpaceDN w:val="0"/>
              <w:spacing w:line="240" w:lineRule="exact"/>
              <w:ind w:right="-105" w:rightChars="-50"/>
              <w:rPr>
                <w:rFonts w:hint="default" w:ascii="ＭＳ 明朝" w:hAnsi="ＭＳ 明朝"/>
                <w:sz w:val="20"/>
              </w:rPr>
            </w:pPr>
            <w:r>
              <w:rPr>
                <w:rFonts w:hint="eastAsia" w:ascii="ＭＳ 明朝" w:hAnsi="ＭＳ 明朝"/>
                <w:sz w:val="18"/>
              </w:rPr>
              <w:t>（加賀市市民健康部相談支援課）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922-8622</w:t>
            </w:r>
            <w:r>
              <w:rPr>
                <w:rFonts w:hint="eastAsia" w:ascii="ＭＳ 明朝" w:hAnsi="ＭＳ 明朝"/>
                <w:sz w:val="20"/>
              </w:rPr>
              <w:t>　加賀市大聖寺南町ニ</w:t>
            </w:r>
            <w:r>
              <w:rPr>
                <w:rFonts w:hint="eastAsia" w:ascii="ＭＳ 明朝" w:hAnsi="ＭＳ 明朝"/>
                <w:sz w:val="20"/>
              </w:rPr>
              <w:t>41</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(0761)</w:t>
            </w:r>
          </w:p>
          <w:p>
            <w:pPr>
              <w:pStyle w:val="0"/>
              <w:autoSpaceDN w:val="0"/>
              <w:spacing w:line="240" w:lineRule="exact"/>
              <w:jc w:val="center"/>
              <w:rPr>
                <w:rFonts w:hint="default" w:ascii="ＭＳ 明朝" w:hAnsi="ＭＳ 明朝"/>
                <w:sz w:val="20"/>
              </w:rPr>
            </w:pPr>
            <w:r>
              <w:rPr>
                <w:rFonts w:hint="eastAsia" w:ascii="ＭＳ 明朝" w:hAnsi="ＭＳ 明朝"/>
                <w:sz w:val="20"/>
              </w:rPr>
              <w:t>72-7851</w:t>
            </w:r>
          </w:p>
        </w:tc>
      </w:tr>
      <w:tr>
        <w:trPr>
          <w:trHeight w:val="539" w:hRule="atLeast"/>
        </w:trPr>
        <w:tc>
          <w:tcPr>
            <w:tcW w:w="1264" w:type="dxa"/>
            <w:vAlign w:val="center"/>
          </w:tcPr>
          <w:p>
            <w:pPr>
              <w:pStyle w:val="0"/>
              <w:autoSpaceDN w:val="0"/>
              <w:spacing w:line="240" w:lineRule="exact"/>
              <w:jc w:val="center"/>
              <w:rPr>
                <w:rFonts w:hint="default" w:ascii="ＭＳ 明朝" w:hAnsi="ＭＳ 明朝"/>
                <w:kern w:val="0"/>
                <w:sz w:val="20"/>
              </w:rPr>
            </w:pPr>
            <w:r>
              <w:rPr>
                <w:rFonts w:hint="eastAsia" w:ascii="ＭＳ 明朝" w:hAnsi="ＭＳ 明朝"/>
                <w:spacing w:val="75"/>
                <w:kern w:val="0"/>
                <w:sz w:val="20"/>
                <w:fitText w:val="900" w:id="12"/>
              </w:rPr>
              <w:t>羽咋</w:t>
            </w:r>
            <w:r>
              <w:rPr>
                <w:rFonts w:hint="eastAsia" w:ascii="ＭＳ 明朝" w:hAnsi="ＭＳ 明朝"/>
                <w:kern w:val="0"/>
                <w:sz w:val="20"/>
                <w:fitText w:val="900" w:id="12"/>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羽咋市福祉事務所</w:t>
            </w:r>
          </w:p>
          <w:p>
            <w:pPr>
              <w:pStyle w:val="0"/>
              <w:autoSpaceDN w:val="0"/>
              <w:spacing w:line="240" w:lineRule="exact"/>
              <w:ind w:right="-105" w:rightChars="-50"/>
              <w:rPr>
                <w:rFonts w:hint="default" w:ascii="ＭＳ 明朝" w:hAnsi="ＭＳ 明朝"/>
                <w:sz w:val="20"/>
              </w:rPr>
            </w:pPr>
            <w:r>
              <w:rPr>
                <w:rFonts w:hint="eastAsia" w:ascii="ＭＳ 明朝" w:hAnsi="ＭＳ 明朝"/>
                <w:sz w:val="18"/>
              </w:rPr>
              <w:t>（羽咋市市民福祉部健康福祉課）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925-8501</w:t>
            </w:r>
            <w:r>
              <w:rPr>
                <w:rFonts w:hint="eastAsia" w:ascii="ＭＳ 明朝" w:hAnsi="ＭＳ 明朝"/>
                <w:sz w:val="20"/>
              </w:rPr>
              <w:t>　羽咋市旭町ア</w:t>
            </w:r>
            <w:r>
              <w:rPr>
                <w:rFonts w:hint="eastAsia" w:ascii="ＭＳ 明朝" w:hAnsi="ＭＳ 明朝"/>
                <w:sz w:val="20"/>
              </w:rPr>
              <w:t xml:space="preserve">200 </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(0767)</w:t>
            </w:r>
          </w:p>
          <w:p>
            <w:pPr>
              <w:pStyle w:val="0"/>
              <w:autoSpaceDN w:val="0"/>
              <w:spacing w:line="240" w:lineRule="exact"/>
              <w:jc w:val="center"/>
              <w:rPr>
                <w:rFonts w:hint="default" w:ascii="ＭＳ 明朝" w:hAnsi="ＭＳ 明朝"/>
                <w:sz w:val="20"/>
              </w:rPr>
            </w:pPr>
            <w:r>
              <w:rPr>
                <w:rFonts w:hint="eastAsia" w:ascii="ＭＳ 明朝" w:hAnsi="ＭＳ 明朝"/>
                <w:sz w:val="20"/>
              </w:rPr>
              <w:t>22-3939</w:t>
            </w:r>
          </w:p>
        </w:tc>
      </w:tr>
      <w:tr>
        <w:trPr>
          <w:trHeight w:val="539" w:hRule="atLeast"/>
        </w:trPr>
        <w:tc>
          <w:tcPr>
            <w:tcW w:w="1264" w:type="dxa"/>
            <w:vAlign w:val="center"/>
          </w:tcPr>
          <w:p>
            <w:pPr>
              <w:pStyle w:val="0"/>
              <w:autoSpaceDN w:val="0"/>
              <w:spacing w:line="240" w:lineRule="exact"/>
              <w:jc w:val="center"/>
              <w:rPr>
                <w:rFonts w:hint="default" w:ascii="ＭＳ 明朝" w:hAnsi="ＭＳ 明朝"/>
                <w:kern w:val="0"/>
                <w:sz w:val="20"/>
              </w:rPr>
            </w:pPr>
            <w:r>
              <w:rPr>
                <w:rFonts w:hint="eastAsia" w:ascii="ＭＳ 明朝" w:hAnsi="ＭＳ 明朝"/>
                <w:spacing w:val="16"/>
                <w:kern w:val="0"/>
                <w:sz w:val="20"/>
                <w:fitText w:val="900" w:id="13"/>
              </w:rPr>
              <w:t>かほく</w:t>
            </w:r>
            <w:r>
              <w:rPr>
                <w:rFonts w:hint="eastAsia" w:ascii="ＭＳ 明朝" w:hAnsi="ＭＳ 明朝"/>
                <w:spacing w:val="2"/>
                <w:kern w:val="0"/>
                <w:sz w:val="20"/>
                <w:fitText w:val="900" w:id="13"/>
              </w:rPr>
              <w:t>市</w:t>
            </w:r>
          </w:p>
        </w:tc>
        <w:tc>
          <w:tcPr>
            <w:tcW w:w="3229" w:type="dxa"/>
            <w:vAlign w:val="center"/>
          </w:tcPr>
          <w:p>
            <w:pPr>
              <w:pStyle w:val="0"/>
              <w:autoSpaceDN w:val="0"/>
              <w:spacing w:line="240" w:lineRule="exact"/>
              <w:ind w:right="-105" w:rightChars="-50"/>
              <w:rPr>
                <w:rFonts w:hint="default" w:ascii="ＭＳ 明朝" w:hAnsi="ＭＳ 明朝"/>
                <w:sz w:val="20"/>
              </w:rPr>
            </w:pPr>
            <w:r>
              <w:rPr>
                <w:rFonts w:hint="eastAsia" w:ascii="ＭＳ 明朝" w:hAnsi="ＭＳ 明朝"/>
                <w:sz w:val="20"/>
              </w:rPr>
              <w:t>かほく市福祉事務所</w:t>
            </w:r>
          </w:p>
          <w:p>
            <w:pPr>
              <w:pStyle w:val="0"/>
              <w:autoSpaceDN w:val="0"/>
              <w:spacing w:line="240" w:lineRule="exact"/>
              <w:ind w:right="-105" w:rightChars="-50"/>
              <w:rPr>
                <w:rFonts w:hint="default" w:ascii="ＭＳ 明朝" w:hAnsi="ＭＳ 明朝"/>
                <w:sz w:val="20"/>
              </w:rPr>
            </w:pPr>
            <w:r>
              <w:rPr>
                <w:rFonts w:hint="eastAsia" w:ascii="ＭＳ 明朝" w:hAnsi="ＭＳ 明朝"/>
                <w:sz w:val="18"/>
              </w:rPr>
              <w:t>（かほく市健康福祉部健康福祉課）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929-1125</w:t>
            </w:r>
            <w:r>
              <w:rPr>
                <w:rFonts w:hint="eastAsia" w:ascii="ＭＳ 明朝" w:hAnsi="ＭＳ 明朝"/>
                <w:sz w:val="20"/>
              </w:rPr>
              <w:t>　かほく市宇野気ニ</w:t>
            </w:r>
            <w:r>
              <w:rPr>
                <w:rFonts w:hint="eastAsia" w:ascii="ＭＳ 明朝" w:hAnsi="ＭＳ 明朝"/>
                <w:sz w:val="20"/>
              </w:rPr>
              <w:t>71-2</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w:t>
            </w:r>
          </w:p>
          <w:p>
            <w:pPr>
              <w:pStyle w:val="0"/>
              <w:autoSpaceDN w:val="0"/>
              <w:spacing w:line="240" w:lineRule="exact"/>
              <w:jc w:val="center"/>
              <w:rPr>
                <w:rFonts w:hint="default" w:ascii="ＭＳ 明朝" w:hAnsi="ＭＳ 明朝"/>
                <w:sz w:val="20"/>
              </w:rPr>
            </w:pPr>
            <w:r>
              <w:rPr>
                <w:rFonts w:hint="eastAsia" w:ascii="ＭＳ 明朝" w:hAnsi="ＭＳ 明朝"/>
                <w:sz w:val="20"/>
              </w:rPr>
              <w:t>283-7121</w:t>
            </w:r>
          </w:p>
        </w:tc>
      </w:tr>
      <w:tr>
        <w:trPr>
          <w:trHeight w:val="539" w:hRule="atLeast"/>
        </w:trPr>
        <w:tc>
          <w:tcPr>
            <w:tcW w:w="1264" w:type="dxa"/>
            <w:vAlign w:val="center"/>
          </w:tcPr>
          <w:p>
            <w:pPr>
              <w:pStyle w:val="0"/>
              <w:autoSpaceDN w:val="0"/>
              <w:spacing w:line="240" w:lineRule="exact"/>
              <w:jc w:val="center"/>
              <w:rPr>
                <w:rFonts w:hint="default" w:ascii="ＭＳ 明朝" w:hAnsi="ＭＳ 明朝"/>
                <w:kern w:val="0"/>
                <w:sz w:val="20"/>
              </w:rPr>
            </w:pPr>
            <w:r>
              <w:rPr>
                <w:rFonts w:hint="eastAsia" w:ascii="ＭＳ 明朝" w:hAnsi="ＭＳ 明朝"/>
                <w:spacing w:val="75"/>
                <w:kern w:val="0"/>
                <w:sz w:val="20"/>
                <w:fitText w:val="900" w:id="14"/>
              </w:rPr>
              <w:t>白山</w:t>
            </w:r>
            <w:r>
              <w:rPr>
                <w:rFonts w:hint="eastAsia" w:ascii="ＭＳ 明朝" w:hAnsi="ＭＳ 明朝"/>
                <w:kern w:val="0"/>
                <w:sz w:val="20"/>
                <w:fitText w:val="900" w:id="14"/>
              </w:rPr>
              <w:t>市</w:t>
            </w:r>
          </w:p>
        </w:tc>
        <w:tc>
          <w:tcPr>
            <w:tcW w:w="3229"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白山市福祉事務所</w:t>
            </w:r>
          </w:p>
          <w:p>
            <w:pPr>
              <w:pStyle w:val="0"/>
              <w:autoSpaceDN w:val="0"/>
              <w:spacing w:line="240" w:lineRule="exact"/>
              <w:ind w:right="-105" w:rightChars="-50"/>
              <w:rPr>
                <w:rFonts w:hint="default" w:ascii="ＭＳ 明朝" w:hAnsi="ＭＳ 明朝"/>
                <w:sz w:val="20"/>
              </w:rPr>
            </w:pPr>
            <w:r>
              <w:rPr>
                <w:rFonts w:hint="eastAsia" w:ascii="ＭＳ 明朝" w:hAnsi="ＭＳ 明朝"/>
                <w:sz w:val="18"/>
              </w:rPr>
              <w:t>（白山市健康福祉部生活支援課）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924-8688</w:t>
            </w:r>
            <w:r>
              <w:rPr>
                <w:rFonts w:hint="eastAsia" w:ascii="ＭＳ 明朝" w:hAnsi="ＭＳ 明朝"/>
                <w:sz w:val="20"/>
              </w:rPr>
              <w:t>　白山市倉光</w:t>
            </w:r>
            <w:r>
              <w:rPr>
                <w:rFonts w:hint="eastAsia" w:ascii="ＭＳ 明朝" w:hAnsi="ＭＳ 明朝"/>
                <w:sz w:val="20"/>
              </w:rPr>
              <w:t>2-1</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w:t>
            </w:r>
          </w:p>
          <w:p>
            <w:pPr>
              <w:pStyle w:val="0"/>
              <w:autoSpaceDN w:val="0"/>
              <w:spacing w:line="240" w:lineRule="exact"/>
              <w:jc w:val="center"/>
              <w:rPr>
                <w:rFonts w:hint="default" w:ascii="ＭＳ 明朝" w:hAnsi="ＭＳ 明朝"/>
                <w:sz w:val="20"/>
              </w:rPr>
            </w:pPr>
            <w:r>
              <w:rPr>
                <w:rFonts w:hint="eastAsia" w:ascii="ＭＳ 明朝" w:hAnsi="ＭＳ 明朝"/>
                <w:sz w:val="20"/>
              </w:rPr>
              <w:t>274-9509</w:t>
            </w:r>
          </w:p>
        </w:tc>
      </w:tr>
      <w:tr>
        <w:trPr>
          <w:trHeight w:val="539" w:hRule="atLeast"/>
        </w:trPr>
        <w:tc>
          <w:tcPr>
            <w:tcW w:w="1264" w:type="dxa"/>
            <w:vAlign w:val="center"/>
          </w:tcPr>
          <w:p>
            <w:pPr>
              <w:pStyle w:val="0"/>
              <w:autoSpaceDN w:val="0"/>
              <w:spacing w:line="240" w:lineRule="exact"/>
              <w:jc w:val="center"/>
              <w:rPr>
                <w:rFonts w:hint="default" w:ascii="ＭＳ 明朝" w:hAnsi="ＭＳ 明朝"/>
                <w:kern w:val="0"/>
                <w:sz w:val="20"/>
              </w:rPr>
            </w:pPr>
            <w:r>
              <w:rPr>
                <w:rFonts w:hint="eastAsia" w:ascii="ＭＳ 明朝" w:hAnsi="ＭＳ 明朝"/>
                <w:spacing w:val="75"/>
                <w:kern w:val="0"/>
                <w:sz w:val="20"/>
                <w:fitText w:val="900" w:id="15"/>
              </w:rPr>
              <w:t>能美</w:t>
            </w:r>
            <w:r>
              <w:rPr>
                <w:rFonts w:hint="eastAsia" w:ascii="ＭＳ 明朝" w:hAnsi="ＭＳ 明朝"/>
                <w:kern w:val="0"/>
                <w:sz w:val="20"/>
                <w:fitText w:val="900" w:id="15"/>
              </w:rPr>
              <w:t>市</w:t>
            </w:r>
          </w:p>
        </w:tc>
        <w:tc>
          <w:tcPr>
            <w:tcW w:w="3229"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能美市福祉事務所</w:t>
            </w:r>
          </w:p>
          <w:p>
            <w:pPr>
              <w:pStyle w:val="0"/>
              <w:autoSpaceDN w:val="0"/>
              <w:spacing w:line="240" w:lineRule="exact"/>
              <w:ind w:right="-105" w:rightChars="-50"/>
              <w:rPr>
                <w:rFonts w:hint="default" w:ascii="ＭＳ 明朝" w:hAnsi="ＭＳ 明朝"/>
                <w:sz w:val="20"/>
              </w:rPr>
            </w:pPr>
            <w:r>
              <w:rPr>
                <w:rFonts w:hint="eastAsia" w:ascii="ＭＳ 明朝" w:hAnsi="ＭＳ 明朝"/>
                <w:sz w:val="18"/>
              </w:rPr>
              <w:t>（能美市健康福祉部福祉課）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923-1297</w:t>
            </w:r>
            <w:r>
              <w:rPr>
                <w:rFonts w:hint="eastAsia" w:ascii="ＭＳ 明朝" w:hAnsi="ＭＳ 明朝"/>
                <w:sz w:val="20"/>
              </w:rPr>
              <w:t>　能美市来丸町</w:t>
            </w:r>
            <w:r>
              <w:rPr>
                <w:rFonts w:hint="eastAsia" w:ascii="ＭＳ 明朝" w:hAnsi="ＭＳ 明朝"/>
                <w:sz w:val="20"/>
              </w:rPr>
              <w:t>1110</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(0761)</w:t>
            </w:r>
          </w:p>
          <w:p>
            <w:pPr>
              <w:pStyle w:val="0"/>
              <w:autoSpaceDN w:val="0"/>
              <w:spacing w:line="240" w:lineRule="exact"/>
              <w:jc w:val="center"/>
              <w:rPr>
                <w:rFonts w:hint="default" w:ascii="ＭＳ 明朝" w:hAnsi="ＭＳ 明朝"/>
                <w:sz w:val="20"/>
              </w:rPr>
            </w:pPr>
            <w:r>
              <w:rPr>
                <w:rFonts w:hint="eastAsia" w:ascii="ＭＳ 明朝" w:hAnsi="ＭＳ 明朝"/>
                <w:sz w:val="20"/>
              </w:rPr>
              <w:t>58-2230</w:t>
            </w:r>
          </w:p>
        </w:tc>
      </w:tr>
      <w:tr>
        <w:trPr>
          <w:trHeight w:val="539" w:hRule="atLeast"/>
        </w:trPr>
        <w:tc>
          <w:tcPr>
            <w:tcW w:w="1264" w:type="dxa"/>
            <w:vAlign w:val="center"/>
          </w:tcPr>
          <w:p>
            <w:pPr>
              <w:pStyle w:val="0"/>
              <w:autoSpaceDN w:val="0"/>
              <w:spacing w:line="240" w:lineRule="exact"/>
              <w:jc w:val="center"/>
              <w:rPr>
                <w:rFonts w:hint="default" w:ascii="ＭＳ 明朝" w:hAnsi="ＭＳ 明朝"/>
                <w:kern w:val="0"/>
                <w:sz w:val="20"/>
              </w:rPr>
            </w:pPr>
            <w:r>
              <w:rPr>
                <w:rFonts w:hint="eastAsia" w:ascii="ＭＳ 明朝" w:hAnsi="ＭＳ 明朝"/>
                <w:spacing w:val="16"/>
                <w:kern w:val="0"/>
                <w:sz w:val="20"/>
                <w:fitText w:val="900" w:id="16"/>
              </w:rPr>
              <w:t>野々市</w:t>
            </w:r>
            <w:r>
              <w:rPr>
                <w:rFonts w:hint="eastAsia" w:ascii="ＭＳ 明朝" w:hAnsi="ＭＳ 明朝"/>
                <w:spacing w:val="2"/>
                <w:kern w:val="0"/>
                <w:sz w:val="20"/>
                <w:fitText w:val="900" w:id="16"/>
              </w:rPr>
              <w:t>市</w:t>
            </w:r>
          </w:p>
        </w:tc>
        <w:tc>
          <w:tcPr>
            <w:tcW w:w="3229"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野々市市福祉事務所</w:t>
            </w:r>
          </w:p>
          <w:p>
            <w:pPr>
              <w:pStyle w:val="0"/>
              <w:autoSpaceDN w:val="0"/>
              <w:spacing w:line="240" w:lineRule="exact"/>
              <w:ind w:right="-105" w:rightChars="-50"/>
              <w:rPr>
                <w:rFonts w:hint="default" w:ascii="ＭＳ 明朝" w:hAnsi="ＭＳ 明朝"/>
                <w:sz w:val="20"/>
              </w:rPr>
            </w:pPr>
            <w:r>
              <w:rPr>
                <w:rFonts w:hint="eastAsia" w:ascii="ＭＳ 明朝" w:hAnsi="ＭＳ 明朝"/>
                <w:sz w:val="18"/>
              </w:rPr>
              <w:t>（野々市市健康福祉部福祉総務課）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921-8510</w:t>
            </w:r>
            <w:r>
              <w:rPr>
                <w:rFonts w:hint="eastAsia" w:ascii="ＭＳ 明朝" w:hAnsi="ＭＳ 明朝"/>
                <w:sz w:val="20"/>
              </w:rPr>
              <w:t>　野々市市三納</w:t>
            </w:r>
            <w:r>
              <w:rPr>
                <w:rFonts w:hint="eastAsia" w:ascii="ＭＳ 明朝" w:hAnsi="ＭＳ 明朝"/>
                <w:sz w:val="20"/>
              </w:rPr>
              <w:t>1-1</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w:t>
            </w:r>
          </w:p>
          <w:p>
            <w:pPr>
              <w:pStyle w:val="0"/>
              <w:autoSpaceDN w:val="0"/>
              <w:spacing w:line="240" w:lineRule="exact"/>
              <w:jc w:val="center"/>
              <w:rPr>
                <w:rFonts w:hint="default" w:ascii="ＭＳ 明朝" w:hAnsi="ＭＳ 明朝"/>
                <w:sz w:val="20"/>
              </w:rPr>
            </w:pPr>
            <w:r>
              <w:rPr>
                <w:rFonts w:hint="eastAsia" w:ascii="ＭＳ 明朝" w:hAnsi="ＭＳ 明朝"/>
                <w:sz w:val="20"/>
              </w:rPr>
              <w:t>227-6061</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17"/>
              </w:rPr>
              <w:t>川北</w:t>
            </w:r>
            <w:r>
              <w:rPr>
                <w:rFonts w:hint="eastAsia" w:ascii="ＭＳ 明朝" w:hAnsi="ＭＳ 明朝"/>
                <w:kern w:val="0"/>
                <w:sz w:val="20"/>
                <w:fitText w:val="900" w:id="17"/>
              </w:rPr>
              <w:t>町</w:t>
            </w:r>
          </w:p>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18"/>
              </w:rPr>
              <w:t>津幡</w:t>
            </w:r>
            <w:r>
              <w:rPr>
                <w:rFonts w:hint="eastAsia" w:ascii="ＭＳ 明朝" w:hAnsi="ＭＳ 明朝"/>
                <w:kern w:val="0"/>
                <w:sz w:val="20"/>
                <w:fitText w:val="900" w:id="18"/>
              </w:rPr>
              <w:t>町</w:t>
            </w:r>
          </w:p>
          <w:p>
            <w:pPr>
              <w:pStyle w:val="0"/>
              <w:autoSpaceDN w:val="0"/>
              <w:spacing w:line="240" w:lineRule="exact"/>
              <w:jc w:val="center"/>
              <w:rPr>
                <w:rFonts w:hint="default" w:ascii="ＭＳ 明朝" w:hAnsi="ＭＳ 明朝"/>
                <w:kern w:val="0"/>
                <w:sz w:val="20"/>
              </w:rPr>
            </w:pPr>
            <w:r>
              <w:rPr>
                <w:rFonts w:hint="eastAsia" w:ascii="ＭＳ 明朝" w:hAnsi="ＭＳ 明朝"/>
                <w:spacing w:val="75"/>
                <w:kern w:val="0"/>
                <w:sz w:val="20"/>
                <w:fitText w:val="900" w:id="19"/>
              </w:rPr>
              <w:t>内灘</w:t>
            </w:r>
            <w:r>
              <w:rPr>
                <w:rFonts w:hint="eastAsia" w:ascii="ＭＳ 明朝" w:hAnsi="ＭＳ 明朝"/>
                <w:kern w:val="0"/>
                <w:sz w:val="20"/>
                <w:fitText w:val="900" w:id="19"/>
              </w:rPr>
              <w:t>町</w:t>
            </w:r>
          </w:p>
        </w:tc>
        <w:tc>
          <w:tcPr>
            <w:tcW w:w="3229"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石川中央保健福祉センター</w:t>
            </w:r>
          </w:p>
          <w:p>
            <w:pPr>
              <w:pStyle w:val="0"/>
              <w:autoSpaceDN w:val="0"/>
              <w:spacing w:line="240" w:lineRule="exact"/>
              <w:ind w:right="-105" w:rightChars="-50"/>
              <w:rPr>
                <w:rFonts w:hint="default" w:ascii="ＭＳ 明朝" w:hAnsi="ＭＳ 明朝"/>
                <w:sz w:val="20"/>
              </w:rPr>
            </w:pPr>
            <w:r>
              <w:rPr>
                <w:rFonts w:hint="eastAsia" w:ascii="ＭＳ 明朝" w:hAnsi="ＭＳ 明朝"/>
                <w:sz w:val="20"/>
              </w:rPr>
              <w:t>福祉相談部地域支援課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929-0331</w:t>
            </w:r>
            <w:r>
              <w:rPr>
                <w:rFonts w:hint="eastAsia" w:ascii="ＭＳ 明朝" w:hAnsi="ＭＳ 明朝"/>
                <w:sz w:val="20"/>
              </w:rPr>
              <w:t>　津幡町字中橋ロ</w:t>
            </w:r>
            <w:r>
              <w:rPr>
                <w:rFonts w:hint="eastAsia" w:ascii="ＭＳ 明朝" w:hAnsi="ＭＳ 明朝"/>
                <w:sz w:val="20"/>
              </w:rPr>
              <w:t>1-1</w:t>
            </w:r>
          </w:p>
          <w:p>
            <w:pPr>
              <w:pStyle w:val="0"/>
              <w:autoSpaceDN w:val="0"/>
              <w:spacing w:line="240" w:lineRule="exact"/>
              <w:ind w:firstLine="1200" w:firstLineChars="600"/>
              <w:rPr>
                <w:rFonts w:hint="default" w:ascii="ＭＳ 明朝" w:hAnsi="ＭＳ 明朝"/>
                <w:sz w:val="20"/>
              </w:rPr>
            </w:pPr>
            <w:r>
              <w:rPr>
                <w:rFonts w:hint="eastAsia" w:ascii="ＭＳ 明朝" w:hAnsi="ＭＳ 明朝"/>
                <w:sz w:val="20"/>
              </w:rPr>
              <w:t>河北地域センター</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w:t>
            </w:r>
          </w:p>
          <w:p>
            <w:pPr>
              <w:pStyle w:val="0"/>
              <w:autoSpaceDN w:val="0"/>
              <w:spacing w:line="240" w:lineRule="exact"/>
              <w:jc w:val="center"/>
              <w:rPr>
                <w:rFonts w:hint="default" w:ascii="ＭＳ 明朝" w:hAnsi="ＭＳ 明朝"/>
                <w:sz w:val="20"/>
              </w:rPr>
            </w:pPr>
            <w:r>
              <w:rPr>
                <w:rFonts w:hint="eastAsia" w:ascii="ＭＳ 明朝" w:hAnsi="ＭＳ 明朝"/>
                <w:sz w:val="20"/>
              </w:rPr>
              <w:t>289-2202</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20"/>
              </w:rPr>
              <w:t>志賀</w:t>
            </w:r>
            <w:r>
              <w:rPr>
                <w:rFonts w:hint="eastAsia" w:ascii="ＭＳ 明朝" w:hAnsi="ＭＳ 明朝"/>
                <w:kern w:val="0"/>
                <w:sz w:val="20"/>
                <w:fitText w:val="900" w:id="20"/>
              </w:rPr>
              <w:t>町</w:t>
            </w:r>
          </w:p>
          <w:p>
            <w:pPr>
              <w:pStyle w:val="0"/>
              <w:autoSpaceDN w:val="0"/>
              <w:spacing w:line="240" w:lineRule="exact"/>
              <w:jc w:val="center"/>
              <w:rPr>
                <w:rFonts w:hint="default" w:ascii="ＭＳ 明朝" w:hAnsi="ＭＳ 明朝"/>
                <w:sz w:val="20"/>
              </w:rPr>
            </w:pPr>
            <w:r>
              <w:rPr>
                <w:rFonts w:hint="eastAsia" w:ascii="ＭＳ 明朝" w:hAnsi="ＭＳ 明朝"/>
                <w:spacing w:val="0"/>
                <w:w w:val="90"/>
                <w:kern w:val="0"/>
                <w:sz w:val="20"/>
                <w:fitText w:val="900" w:id="21"/>
              </w:rPr>
              <w:t>宝達志水町</w:t>
            </w:r>
          </w:p>
          <w:p>
            <w:pPr>
              <w:pStyle w:val="0"/>
              <w:autoSpaceDN w:val="0"/>
              <w:spacing w:line="240" w:lineRule="exact"/>
              <w:jc w:val="center"/>
              <w:rPr>
                <w:rFonts w:hint="default" w:ascii="ＭＳ 明朝" w:hAnsi="ＭＳ 明朝"/>
                <w:kern w:val="0"/>
                <w:sz w:val="20"/>
              </w:rPr>
            </w:pPr>
            <w:r>
              <w:rPr>
                <w:rFonts w:hint="eastAsia" w:ascii="ＭＳ 明朝" w:hAnsi="ＭＳ 明朝"/>
                <w:spacing w:val="16"/>
                <w:kern w:val="0"/>
                <w:sz w:val="20"/>
                <w:fitText w:val="900" w:id="22"/>
              </w:rPr>
              <w:t>中能登</w:t>
            </w:r>
            <w:r>
              <w:rPr>
                <w:rFonts w:hint="eastAsia" w:ascii="ＭＳ 明朝" w:hAnsi="ＭＳ 明朝"/>
                <w:spacing w:val="2"/>
                <w:kern w:val="0"/>
                <w:sz w:val="20"/>
                <w:fitText w:val="900" w:id="22"/>
              </w:rPr>
              <w:t>町</w:t>
            </w:r>
          </w:p>
        </w:tc>
        <w:tc>
          <w:tcPr>
            <w:tcW w:w="3229"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能登中部保健福祉センター</w:t>
            </w:r>
          </w:p>
          <w:p>
            <w:pPr>
              <w:pStyle w:val="0"/>
              <w:autoSpaceDN w:val="0"/>
              <w:spacing w:line="240" w:lineRule="exact"/>
              <w:rPr>
                <w:rFonts w:hint="default" w:ascii="ＭＳ 明朝" w:hAnsi="ＭＳ 明朝"/>
                <w:sz w:val="20"/>
              </w:rPr>
            </w:pPr>
            <w:r>
              <w:rPr>
                <w:rFonts w:hint="eastAsia" w:ascii="ＭＳ 明朝" w:hAnsi="ＭＳ 明朝"/>
                <w:sz w:val="20"/>
              </w:rPr>
              <w:t>地域支援課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926-0021</w:t>
            </w:r>
            <w:r>
              <w:rPr>
                <w:rFonts w:hint="eastAsia" w:ascii="ＭＳ 明朝" w:hAnsi="ＭＳ 明朝"/>
                <w:sz w:val="20"/>
              </w:rPr>
              <w:t>　七尾市本府中町ソ</w:t>
            </w:r>
            <w:r>
              <w:rPr>
                <w:rFonts w:hint="eastAsia" w:ascii="ＭＳ 明朝" w:hAnsi="ＭＳ 明朝"/>
                <w:sz w:val="20"/>
              </w:rPr>
              <w:t>27-9</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(0767)</w:t>
            </w:r>
          </w:p>
          <w:p>
            <w:pPr>
              <w:pStyle w:val="0"/>
              <w:autoSpaceDN w:val="0"/>
              <w:spacing w:line="240" w:lineRule="exact"/>
              <w:jc w:val="center"/>
              <w:rPr>
                <w:rFonts w:hint="default" w:ascii="ＭＳ 明朝" w:hAnsi="ＭＳ 明朝"/>
                <w:sz w:val="20"/>
              </w:rPr>
            </w:pPr>
            <w:r>
              <w:rPr>
                <w:rFonts w:hint="eastAsia" w:ascii="ＭＳ 明朝" w:hAnsi="ＭＳ 明朝"/>
                <w:sz w:val="20"/>
              </w:rPr>
              <w:t>53-6891</w:t>
            </w:r>
          </w:p>
        </w:tc>
      </w:tr>
      <w:tr>
        <w:trPr>
          <w:trHeight w:val="539" w:hRule="atLeast"/>
        </w:trPr>
        <w:tc>
          <w:tcPr>
            <w:tcW w:w="1264"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pacing w:val="75"/>
                <w:kern w:val="0"/>
                <w:sz w:val="20"/>
                <w:fitText w:val="900" w:id="23"/>
              </w:rPr>
              <w:t>穴水</w:t>
            </w:r>
            <w:r>
              <w:rPr>
                <w:rFonts w:hint="eastAsia" w:ascii="ＭＳ 明朝" w:hAnsi="ＭＳ 明朝"/>
                <w:kern w:val="0"/>
                <w:sz w:val="20"/>
                <w:fitText w:val="900" w:id="23"/>
              </w:rPr>
              <w:t>町</w:t>
            </w:r>
            <w:r>
              <w:rPr>
                <w:rFonts w:hint="eastAsia" w:ascii="ＭＳ 明朝" w:hAnsi="ＭＳ 明朝"/>
                <w:spacing w:val="75"/>
                <w:kern w:val="0"/>
                <w:sz w:val="20"/>
                <w:fitText w:val="900" w:id="24"/>
              </w:rPr>
              <w:t>能登</w:t>
            </w:r>
            <w:r>
              <w:rPr>
                <w:rFonts w:hint="eastAsia" w:ascii="ＭＳ 明朝" w:hAnsi="ＭＳ 明朝"/>
                <w:kern w:val="0"/>
                <w:sz w:val="20"/>
                <w:fitText w:val="900" w:id="24"/>
              </w:rPr>
              <w:t>町</w:t>
            </w:r>
          </w:p>
        </w:tc>
        <w:tc>
          <w:tcPr>
            <w:tcW w:w="3229"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能登北部保健福祉センター</w:t>
            </w:r>
          </w:p>
          <w:p>
            <w:pPr>
              <w:pStyle w:val="0"/>
              <w:autoSpaceDN w:val="0"/>
              <w:spacing w:line="240" w:lineRule="exact"/>
              <w:rPr>
                <w:rFonts w:hint="default" w:ascii="ＭＳ 明朝" w:hAnsi="ＭＳ 明朝"/>
                <w:sz w:val="20"/>
              </w:rPr>
            </w:pPr>
            <w:r>
              <w:rPr>
                <w:rFonts w:hint="eastAsia" w:ascii="ＭＳ 明朝" w:hAnsi="ＭＳ 明朝"/>
                <w:sz w:val="20"/>
              </w:rPr>
              <w:t>地域支援課</w:t>
            </w:r>
          </w:p>
        </w:tc>
        <w:tc>
          <w:tcPr>
            <w:tcW w:w="3651" w:type="dxa"/>
            <w:vAlign w:val="center"/>
          </w:tcPr>
          <w:p>
            <w:pPr>
              <w:pStyle w:val="0"/>
              <w:autoSpaceDN w:val="0"/>
              <w:spacing w:line="240" w:lineRule="exact"/>
              <w:rPr>
                <w:rFonts w:hint="default" w:ascii="ＭＳ 明朝" w:hAnsi="ＭＳ 明朝"/>
                <w:sz w:val="20"/>
              </w:rPr>
            </w:pPr>
            <w:r>
              <w:rPr>
                <w:rFonts w:hint="eastAsia" w:ascii="ＭＳ 明朝" w:hAnsi="ＭＳ 明朝"/>
                <w:sz w:val="20"/>
              </w:rPr>
              <w:t>〒</w:t>
            </w:r>
            <w:r>
              <w:rPr>
                <w:rFonts w:hint="eastAsia" w:ascii="ＭＳ 明朝" w:hAnsi="ＭＳ 明朝"/>
                <w:sz w:val="20"/>
              </w:rPr>
              <w:t>928-0079</w:t>
            </w:r>
            <w:r>
              <w:rPr>
                <w:rFonts w:hint="eastAsia" w:ascii="ＭＳ 明朝" w:hAnsi="ＭＳ 明朝"/>
                <w:sz w:val="20"/>
              </w:rPr>
              <w:t>　輪島市鳳至町畠田</w:t>
            </w:r>
            <w:r>
              <w:rPr>
                <w:rFonts w:hint="eastAsia" w:ascii="ＭＳ 明朝" w:hAnsi="ＭＳ 明朝"/>
                <w:sz w:val="20"/>
              </w:rPr>
              <w:t>102-4</w:t>
            </w:r>
          </w:p>
        </w:tc>
        <w:tc>
          <w:tcPr>
            <w:tcW w:w="1403" w:type="dxa"/>
            <w:vAlign w:val="center"/>
          </w:tcPr>
          <w:p>
            <w:pPr>
              <w:pStyle w:val="0"/>
              <w:autoSpaceDN w:val="0"/>
              <w:spacing w:line="240" w:lineRule="exact"/>
              <w:jc w:val="center"/>
              <w:rPr>
                <w:rFonts w:hint="default" w:ascii="ＭＳ 明朝" w:hAnsi="ＭＳ 明朝"/>
                <w:sz w:val="20"/>
              </w:rPr>
            </w:pPr>
            <w:r>
              <w:rPr>
                <w:rFonts w:hint="eastAsia" w:ascii="ＭＳ 明朝" w:hAnsi="ＭＳ 明朝"/>
                <w:sz w:val="20"/>
              </w:rPr>
              <w:t>(0768)</w:t>
            </w:r>
          </w:p>
          <w:p>
            <w:pPr>
              <w:pStyle w:val="0"/>
              <w:autoSpaceDN w:val="0"/>
              <w:spacing w:line="240" w:lineRule="exact"/>
              <w:jc w:val="center"/>
              <w:rPr>
                <w:rFonts w:hint="default" w:ascii="ＭＳ 明朝" w:hAnsi="ＭＳ 明朝"/>
                <w:sz w:val="20"/>
              </w:rPr>
            </w:pPr>
            <w:r>
              <w:rPr>
                <w:rFonts w:hint="eastAsia" w:ascii="ＭＳ 明朝" w:hAnsi="ＭＳ 明朝"/>
                <w:sz w:val="20"/>
              </w:rPr>
              <w:t>22-4149</w:t>
            </w:r>
          </w:p>
        </w:tc>
      </w:tr>
    </w:tbl>
    <w:p>
      <w:pPr>
        <w:pStyle w:val="0"/>
        <w:autoSpaceDN w:val="0"/>
        <w:spacing w:line="240" w:lineRule="exact"/>
        <w:rPr>
          <w:rFonts w:hint="eastAsia" w:ascii="ＭＳ 明朝" w:hAnsi="ＭＳ 明朝"/>
          <w:spacing w:val="75"/>
          <w:kern w:val="0"/>
          <w:sz w:val="20"/>
        </w:rPr>
        <w:sectPr>
          <w:headerReference r:id="rId6" w:type="even"/>
          <w:headerReference r:id="rId7" w:type="default"/>
          <w:footerReference r:id="rId8" w:type="even"/>
          <w:footerReference r:id="rId9" w:type="default"/>
          <w:pgSz w:w="11906" w:h="16838"/>
          <w:pgMar w:top="1418" w:right="1134" w:bottom="1418" w:left="1134" w:header="567" w:footer="850" w:gutter="0"/>
          <w:pgNumType w:start="11"/>
          <w:cols w:space="720"/>
          <w:textDirection w:val="lrTb"/>
          <w:docGrid w:type="linesAndChars" w:linePitch="350"/>
        </w:sectPr>
      </w:pPr>
      <w:r>
        <w:rPr>
          <w:rFonts w:hint="eastAsia"/>
        </w:rPr>
        <mc:AlternateContent>
          <mc:Choice Requires="wps">
            <w:drawing>
              <wp:anchor distT="0" distB="0" distL="114300" distR="114300" simplePos="0" relativeHeight="37" behindDoc="0" locked="0" layoutInCell="1" hidden="0" allowOverlap="1">
                <wp:simplePos x="0" y="0"/>
                <wp:positionH relativeFrom="column">
                  <wp:posOffset>2705100</wp:posOffset>
                </wp:positionH>
                <wp:positionV relativeFrom="paragraph">
                  <wp:posOffset>170180</wp:posOffset>
                </wp:positionV>
                <wp:extent cx="819150" cy="219075"/>
                <wp:effectExtent l="0" t="0" r="635" b="635"/>
                <wp:wrapNone/>
                <wp:docPr id="1062" name="Text Box 69"/>
                <a:graphic xmlns:a="http://schemas.openxmlformats.org/drawingml/2006/main">
                  <a:graphicData uri="http://schemas.microsoft.com/office/word/2010/wordprocessingShape">
                    <wps:wsp>
                      <wps:cNvPr id="1062" name="Text Box 69"/>
                      <wps:cNvSpPr txBox="1">
                        <a:spLocks noChangeArrowheads="1"/>
                      </wps:cNvSpPr>
                      <wps:spPr>
                        <a:xfrm>
                          <a:off x="0" y="0"/>
                          <a:ext cx="819150" cy="219075"/>
                        </a:xfrm>
                        <a:prstGeom prst="rect">
                          <a:avLst/>
                        </a:prstGeom>
                        <a:solidFill>
                          <a:sysClr val="window" lastClr="FFFFFF"/>
                        </a:solidFill>
                        <a:ln>
                          <a:noFill/>
                        </a:ln>
                      </wps:spPr>
                      <wps:txbx>
                        <w:txbxContent>
                          <w:p>
                            <w:pPr>
                              <w:pStyle w:val="0"/>
                              <w:rPr>
                                <w:rFonts w:hint="default" w:ascii="ＭＳ 明朝" w:hAnsi="ＭＳ 明朝"/>
                              </w:rPr>
                            </w:pPr>
                            <w:r>
                              <w:rPr>
                                <w:rFonts w:hint="eastAsia" w:ascii="ＭＳ 明朝" w:hAnsi="ＭＳ 明朝"/>
                              </w:rPr>
                              <w:t xml:space="preserve">2 </w:t>
                            </w:r>
                            <w:r>
                              <w:rPr>
                                <w:rFonts w:hint="default" w:ascii="ＭＳ 明朝" w:hAnsi="ＭＳ 明朝"/>
                              </w:rPr>
                              <w:t>–</w:t>
                            </w:r>
                            <w:r>
                              <w:rPr>
                                <w:rFonts w:hint="eastAsia" w:ascii="ＭＳ 明朝" w:hAnsi="ＭＳ 明朝"/>
                              </w:rPr>
                              <w:t xml:space="preserve"> 2</w:t>
                            </w:r>
                            <w:r>
                              <w:rPr>
                                <w:rFonts w:hint="default" w:ascii="ＭＳ 明朝" w:hAnsi="ＭＳ 明朝"/>
                              </w:rPr>
                              <w:t>0</w:t>
                            </w:r>
                            <w:r>
                              <w:rPr>
                                <w:rFonts w:hint="eastAsia" w:ascii="ＭＳ 明朝" w:hAnsi="ＭＳ 明朝"/>
                              </w:rPr>
                              <w:t>の</w:t>
                            </w:r>
                            <w:r>
                              <w:rPr>
                                <w:rFonts w:hint="default" w:ascii="ＭＳ 明朝" w:hAnsi="ＭＳ 明朝"/>
                              </w:rPr>
                              <w:t>2</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69" style="mso-wrap-distance-right:9pt;mso-wrap-distance-bottom:0pt;margin-top:13.4pt;mso-position-vertical-relative:text;mso-position-horizontal-relative:text;v-text-anchor:top;position:absolute;height:17.25pt;mso-wrap-distance-top:0pt;width:64.5pt;mso-wrap-distance-left:9pt;margin-left:213pt;z-index:37;" o:spid="_x0000_s1062" o:allowincell="t" o:allowoverlap="t" filled="t" fillcolor="#ffffff" stroked="f" o:spt="202" type="#_x0000_t202">
                <v:fill/>
                <v:textbox style="layout-flow:horizontal;" inset="2.0637499999999998mm,0.24694444444444438mm,2.0637499999999998mm,0.24694444444444438mm">
                  <w:txbxContent>
                    <w:p>
                      <w:pPr>
                        <w:pStyle w:val="0"/>
                        <w:rPr>
                          <w:rFonts w:hint="default" w:ascii="ＭＳ 明朝" w:hAnsi="ＭＳ 明朝"/>
                        </w:rPr>
                      </w:pPr>
                      <w:r>
                        <w:rPr>
                          <w:rFonts w:hint="eastAsia" w:ascii="ＭＳ 明朝" w:hAnsi="ＭＳ 明朝"/>
                        </w:rPr>
                        <w:t xml:space="preserve">2 </w:t>
                      </w:r>
                      <w:r>
                        <w:rPr>
                          <w:rFonts w:hint="default" w:ascii="ＭＳ 明朝" w:hAnsi="ＭＳ 明朝"/>
                        </w:rPr>
                        <w:t>–</w:t>
                      </w:r>
                      <w:r>
                        <w:rPr>
                          <w:rFonts w:hint="eastAsia" w:ascii="ＭＳ 明朝" w:hAnsi="ＭＳ 明朝"/>
                        </w:rPr>
                        <w:t xml:space="preserve"> 2</w:t>
                      </w:r>
                      <w:r>
                        <w:rPr>
                          <w:rFonts w:hint="default" w:ascii="ＭＳ 明朝" w:hAnsi="ＭＳ 明朝"/>
                        </w:rPr>
                        <w:t>0</w:t>
                      </w:r>
                      <w:r>
                        <w:rPr>
                          <w:rFonts w:hint="eastAsia" w:ascii="ＭＳ 明朝" w:hAnsi="ＭＳ 明朝"/>
                        </w:rPr>
                        <w:t>の</w:t>
                      </w:r>
                      <w:r>
                        <w:rPr>
                          <w:rFonts w:hint="default" w:ascii="ＭＳ 明朝" w:hAnsi="ＭＳ 明朝"/>
                        </w:rPr>
                        <w:t>2</w:t>
                      </w:r>
                    </w:p>
                  </w:txbxContent>
                </v:textbox>
                <v:imagedata o:title=""/>
                <w10:wrap type="none" anchorx="text" anchory="text"/>
              </v:shape>
            </w:pict>
          </mc:Fallback>
        </mc:AlternateContent>
      </w:r>
    </w:p>
    <w:p>
      <w:pPr>
        <w:pStyle w:val="0"/>
        <w:autoSpaceDN w:val="0"/>
        <w:rPr>
          <w:rFonts w:hint="eastAsia" w:ascii="ＭＳ Ｐ明朝" w:hAnsi="ＭＳ Ｐ明朝" w:eastAsia="ＭＳ Ｐ明朝"/>
        </w:rPr>
      </w:pPr>
    </w:p>
    <w:sectPr>
      <w:headerReference r:id="rId10" w:type="default"/>
      <w:footerReference r:id="rId11" w:type="default"/>
      <w:pgSz w:w="11906" w:h="16838"/>
      <w:pgMar w:top="1418" w:right="1134" w:bottom="1418" w:left="1134" w:header="567" w:footer="850" w:gutter="0"/>
      <w:pgNumType w:start="13"/>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Segoe UI Emoji">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eastAsia" w:ascii="ＭＳ 明朝" w:hAnsi="ＭＳ 明朝"/>
      </w:rPr>
    </w:pPr>
    <w:r>
      <w:rPr>
        <w:rFonts w:hint="eastAsia" w:ascii="ＭＳ 明朝" w:hAnsi="ＭＳ 明朝"/>
      </w:rPr>
      <w:t xml:space="preserve">2 -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18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eastAsia" w:ascii="ＭＳ 明朝" w:hAnsi="ＭＳ 明朝"/>
      </w:rPr>
    </w:pPr>
    <w:r>
      <w:rPr>
        <w:rFonts w:hint="eastAsia" w:ascii="ＭＳ 明朝" w:hAnsi="ＭＳ 明朝"/>
      </w:rPr>
      <w:t xml:space="preserve">2 -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19</w:t>
    </w:r>
    <w:r>
      <w:rPr>
        <w:rFonts w:hint="eastAsia"/>
      </w:rPr>
      <w:fldChar w:fldCharType="end"/>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rPr>
    </w:pPr>
    <w:r>
      <w:rPr>
        <w:rStyle w:val="19"/>
        <w:rFonts w:hint="eastAsia" w:ascii="ＭＳ 明朝" w:hAnsi="ＭＳ 明朝"/>
      </w:rPr>
      <w:t xml:space="preserve">2 </w:t>
    </w:r>
    <w:r>
      <w:rPr>
        <w:rStyle w:val="19"/>
        <w:rFonts w:hint="default" w:ascii="ＭＳ 明朝" w:hAnsi="ＭＳ 明朝"/>
      </w:rPr>
      <w:t>-</w:t>
    </w:r>
    <w:r>
      <w:rPr>
        <w:rStyle w:val="19"/>
        <w:rFonts w:hint="eastAsia" w:ascii="ＭＳ 明朝" w:hAnsi="ＭＳ 明朝"/>
      </w:rPr>
      <w:t xml:space="preserve"> </w:t>
    </w:r>
    <w:r>
      <w:rPr>
        <w:rStyle w:val="19"/>
        <w:rFonts w:hint="default" w:ascii="ＭＳ 明朝" w:hAnsi="ＭＳ 明朝"/>
      </w:rPr>
      <w:t>2</w:t>
    </w:r>
    <w:r>
      <w:rPr>
        <w:rStyle w:val="19"/>
        <w:rFonts w:hint="eastAsia" w:ascii="ＭＳ 明朝" w:hAnsi="ＭＳ 明朝"/>
      </w:rPr>
      <w:t>0</w:t>
    </w:r>
    <w:r>
      <w:rPr>
        <w:rStyle w:val="19"/>
        <w:rFonts w:hint="eastAsia" w:ascii="ＭＳ 明朝" w:hAnsi="ＭＳ 明朝"/>
      </w:rPr>
      <w:t>の</w:t>
    </w:r>
    <w:r>
      <w:rPr>
        <w:rStyle w:val="19"/>
        <w:rFonts w:hint="eastAsia" w:ascii="ＭＳ 明朝" w:hAnsi="ＭＳ 明朝"/>
      </w:rPr>
      <w:t>3</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rPr>
      <w:t>２－２　就学援助</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right"/>
      <w:rPr>
        <w:rFonts w:hint="default"/>
      </w:rPr>
    </w:pPr>
    <w:r>
      <w:rPr>
        <w:rFonts w:hint="eastAsia"/>
      </w:rPr>
      <w:t>２－２　就学援助</w:t>
    </w: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left"/>
      <w:rPr>
        <w:rFonts w:hint="default"/>
      </w:rPr>
    </w:pPr>
    <w:r>
      <w:rPr>
        <w:rFonts w:hint="eastAsia"/>
      </w:rPr>
      <w:t>２－２　就学援助</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032CE30"/>
    <w:lvl w:ilvl="0" w:tplc="3DFEB736">
      <w:start w:val="1"/>
      <w:numFmt w:val="decimalFullWidth"/>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645E00FC"/>
    <w:lvl w:ilvl="0" w:tplc="3DFEB736">
      <w:start w:val="1"/>
      <w:numFmt w:val="decimalFullWidth"/>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0000003"/>
    <w:multiLevelType w:val="hybridMultilevel"/>
    <w:tmpl w:val="1DF47B8E"/>
    <w:lvl w:ilvl="0" w:tplc="3DFEB736">
      <w:start w:val="1"/>
      <w:numFmt w:val="decimalFullWidth"/>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5"/>
  <w:drawingGridVerticalSpacing w:val="175"/>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16" type="connector" idref="#_x0000_s1052">
          <o:proxy start="" idref="#_x0000_s0" connectloc="-1"/>
          <o:proxy end="" idref="#_x0000_s0" connectloc="-1"/>
        </o:r>
        <o:r id="V:Rule22" type="connector" idref="#_x0000_s1031">
          <o:proxy start="" idref="#_x0000_s0" connectloc="-1"/>
          <o:proxy end="" idref="#_x0000_s0" connectloc="-1"/>
        </o:r>
        <o:r id="V:Rule24" type="connector" idref="#_x0000_s1046">
          <o:proxy start="" idref="#_x0000_s0" connectloc="-1"/>
          <o:proxy end="" idref="#_x0000_s0" connectloc="-1"/>
        </o:r>
        <o:r id="V:Rule30" type="connector" idref="#_x0000_s1043">
          <o:proxy start="" idref="#_x0000_s0" connectloc="-1"/>
          <o:proxy end="" idref="#_x0000_s0" connectloc="-1"/>
        </o:r>
        <o:r id="V:Rule32" type="connector" idref="#_x0000_s1057">
          <o:proxy start="" idref="#_x0000_s0" connectloc="-1"/>
          <o:proxy end="" idref="#_x0000_s0" connectloc="-1"/>
        </o:r>
        <o:r id="V:Rule34" type="connector" idref="#_x0000_s1039">
          <o:proxy start="" idref="#_x0000_s0" connectloc="-1"/>
          <o:proxy end="" idref="#_x0000_s0" connectloc="-1"/>
        </o:r>
        <o:r id="V:Rule44" type="connector" idref="#_x0000_s1048">
          <o:proxy start="" idref="#_x0000_s0" connectloc="-1"/>
          <o:proxy end="" idref="#_x0000_s0" connectloc="-1"/>
        </o:r>
        <o:r id="V:Rule50" type="connector" idref="#_x0000_s1045">
          <o:proxy start="" idref="#_x0000_s0" connectloc="-1"/>
          <o:proxy end="" idref="#_x0000_s0" connectloc="-1"/>
        </o:r>
        <o:r id="V:Rule52" type="connector" idref="#_x0000_s1027">
          <o:proxy start="" idref="#_x0000_s0" connectloc="-1"/>
          <o:proxy end="" idref="#_x0000_s0" connectloc="-1"/>
        </o:r>
        <o:r id="V:Rule56" type="connector" idref="#_x0000_s1042">
          <o:proxy start="" idref="#_x0000_s0" connectloc="-1"/>
          <o:proxy end="" idref="#_x0000_s0" connectloc="-1"/>
        </o:r>
        <o:r id="V:Rule60" type="connector" idref="#_x0000_s1041">
          <o:proxy start="" idref="#_x0000_s0" connectloc="-1"/>
          <o:proxy end="" idref="#_x0000_s0" connectloc="-1"/>
        </o:r>
        <o:r id="V:Rule74" type="connector" idref="#_x0000_s1029">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page number"/>
    <w:basedOn w:val="10"/>
    <w:next w:val="19"/>
    <w:link w:val="0"/>
    <w:uiPriority w:val="0"/>
  </w:style>
  <w:style w:type="paragraph" w:styleId="20">
    <w:name w:val="Balloon Text"/>
    <w:basedOn w:val="0"/>
    <w:next w:val="20"/>
    <w:link w:val="0"/>
    <w:uiPriority w:val="0"/>
    <w:semiHidden/>
    <w:rPr>
      <w:rFonts w:ascii="Arial" w:hAnsi="Arial" w:eastAsia="ＭＳ ゴシック"/>
      <w:sz w:val="18"/>
    </w:rPr>
  </w:style>
  <w:style w:type="character" w:styleId="21">
    <w:name w:val="annotation reference"/>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next w:val="23"/>
    <w:link w:val="22"/>
    <w:uiPriority w:val="0"/>
    <w:rPr>
      <w:kern w:val="2"/>
      <w:sz w:val="21"/>
    </w:rPr>
  </w:style>
  <w:style w:type="paragraph" w:styleId="24">
    <w:name w:val="annotation subject"/>
    <w:basedOn w:val="22"/>
    <w:next w:val="22"/>
    <w:link w:val="25"/>
    <w:uiPriority w:val="0"/>
    <w:semiHidden/>
    <w:rPr>
      <w:b w:val="1"/>
    </w:rPr>
  </w:style>
  <w:style w:type="character" w:styleId="25" w:customStyle="1">
    <w:name w:val="コメント内容 (文字)"/>
    <w:next w:val="25"/>
    <w:link w:val="24"/>
    <w:uiPriority w:val="0"/>
    <w:rPr>
      <w:b w:val="1"/>
      <w:kern w:val="2"/>
      <w:sz w:val="21"/>
    </w:rPr>
  </w:style>
  <w:style w:type="paragraph" w:styleId="26">
    <w:name w:val="List Paragraph"/>
    <w:basedOn w:val="0"/>
    <w:next w:val="26"/>
    <w:link w:val="0"/>
    <w:uiPriority w:val="0"/>
    <w:qFormat/>
    <w:pPr>
      <w:ind w:left="840" w:leftChars="400"/>
    </w:pPr>
  </w:style>
  <w:style w:type="paragraph" w:styleId="27">
    <w:name w:val="Title"/>
    <w:basedOn w:val="0"/>
    <w:next w:val="0"/>
    <w:link w:val="28"/>
    <w:uiPriority w:val="0"/>
    <w:qFormat/>
    <w:pPr>
      <w:spacing w:before="240" w:beforeLines="0" w:beforeAutospacing="0" w:after="120" w:afterLines="0" w:afterAutospacing="0"/>
      <w:jc w:val="center"/>
      <w:outlineLvl w:val="0"/>
    </w:pPr>
    <w:rPr>
      <w:rFonts w:asciiTheme="majorHAnsi" w:hAnsiTheme="majorHAnsi" w:eastAsiaTheme="majorEastAsia"/>
      <w:sz w:val="32"/>
    </w:rPr>
  </w:style>
  <w:style w:type="character" w:styleId="28" w:customStyle="1">
    <w:name w:val="表題 (文字)"/>
    <w:basedOn w:val="10"/>
    <w:next w:val="28"/>
    <w:link w:val="27"/>
    <w:uiPriority w:val="0"/>
    <w:rPr>
      <w:rFonts w:asciiTheme="majorHAnsi" w:hAnsiTheme="majorHAnsi" w:eastAsiaTheme="majorEastAsia"/>
      <w:kern w:val="2"/>
      <w:sz w:val="32"/>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header" Target="header3.xml" /><Relationship Id="rId11" Type="http://schemas.openxmlformats.org/officeDocument/2006/relationships/footer" Target="footer3.xml"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201</TotalTime>
  <Pages>13</Pages>
  <Words>228</Words>
  <Characters>9991</Characters>
  <Application>JUST Note</Application>
  <Lines>6599</Lines>
  <Paragraphs>560</Paragraphs>
  <CharactersWithSpaces>10266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義務教育にかかる援助</dc:title>
  <dc:creator>石川県公立小中学校教育事務研究会</dc:creator>
  <cp:lastModifiedBy>Administrator</cp:lastModifiedBy>
  <cp:lastPrinted>2025-02-17T06:40:06Z</cp:lastPrinted>
  <dcterms:created xsi:type="dcterms:W3CDTF">2024-08-26T05:40:00Z</dcterms:created>
  <dcterms:modified xsi:type="dcterms:W3CDTF">2025-02-27T04:48:06Z</dcterms:modified>
  <cp:revision>30</cp:revision>
</cp:coreProperties>
</file>